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86" w:rsidRPr="00D2127A" w:rsidRDefault="00286386" w:rsidP="00286386">
      <w:pPr>
        <w:spacing w:before="240" w:after="0"/>
        <w:jc w:val="center"/>
        <w:rPr>
          <w:b/>
          <w:sz w:val="36"/>
        </w:rPr>
      </w:pPr>
      <w:r w:rsidRPr="00D2127A">
        <w:rPr>
          <w:b/>
          <w:sz w:val="36"/>
        </w:rPr>
        <w:t xml:space="preserve">OCEŇOVÁNÍ NEHMOTNÉHO MAJETKU </w:t>
      </w:r>
    </w:p>
    <w:p w:rsidR="00286386" w:rsidRDefault="00286386" w:rsidP="00286386">
      <w:pPr>
        <w:spacing w:before="240" w:after="360"/>
        <w:jc w:val="center"/>
        <w:rPr>
          <w:b/>
          <w:sz w:val="28"/>
        </w:rPr>
      </w:pPr>
      <w:r w:rsidRPr="00D2127A">
        <w:rPr>
          <w:b/>
          <w:sz w:val="28"/>
        </w:rPr>
        <w:t>specializačním čtyřsemestrálním kurz</w:t>
      </w:r>
    </w:p>
    <w:p w:rsidR="00286386" w:rsidRDefault="00286386" w:rsidP="00286386">
      <w:pPr>
        <w:spacing w:before="240" w:after="360"/>
        <w:jc w:val="center"/>
        <w:rPr>
          <w:b/>
          <w:sz w:val="28"/>
        </w:rPr>
      </w:pPr>
      <w:r w:rsidRPr="001A54AD">
        <w:rPr>
          <w:b/>
          <w:sz w:val="28"/>
        </w:rPr>
        <w:t>2015</w:t>
      </w:r>
      <w:r w:rsidR="001F6E2E" w:rsidRPr="001A54AD">
        <w:rPr>
          <w:b/>
          <w:sz w:val="28"/>
        </w:rPr>
        <w:t>/2016 až 2016/</w:t>
      </w:r>
      <w:r w:rsidRPr="001A54AD">
        <w:rPr>
          <w:b/>
          <w:sz w:val="28"/>
        </w:rPr>
        <w:t>201</w:t>
      </w:r>
      <w:r w:rsidR="00FF5A11" w:rsidRPr="001A54AD">
        <w:rPr>
          <w:b/>
          <w:sz w:val="28"/>
        </w:rPr>
        <w:t>7</w:t>
      </w:r>
    </w:p>
    <w:p w:rsidR="00286386" w:rsidRPr="009A51F1" w:rsidRDefault="00286386" w:rsidP="00286386">
      <w:pPr>
        <w:spacing w:before="240" w:after="360"/>
        <w:jc w:val="center"/>
        <w:rPr>
          <w:b/>
          <w:color w:val="FF0000"/>
          <w:sz w:val="28"/>
        </w:rPr>
      </w:pPr>
      <w:r w:rsidRPr="009A51F1">
        <w:rPr>
          <w:b/>
          <w:color w:val="FF0000"/>
          <w:sz w:val="28"/>
        </w:rPr>
        <w:t>ZÁVĚREČN</w:t>
      </w:r>
      <w:r w:rsidR="0099758A">
        <w:rPr>
          <w:b/>
          <w:color w:val="FF0000"/>
          <w:sz w:val="28"/>
        </w:rPr>
        <w:t>Á</w:t>
      </w:r>
      <w:r w:rsidRPr="009A51F1">
        <w:rPr>
          <w:b/>
          <w:color w:val="FF0000"/>
          <w:sz w:val="28"/>
        </w:rPr>
        <w:t xml:space="preserve"> ZKOUŠK</w:t>
      </w:r>
      <w:r w:rsidR="0099758A">
        <w:rPr>
          <w:b/>
          <w:color w:val="FF0000"/>
          <w:sz w:val="28"/>
        </w:rPr>
        <w:t>A</w:t>
      </w:r>
    </w:p>
    <w:p w:rsidR="00AB5364" w:rsidRDefault="00AB5364" w:rsidP="00286386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  <w:r w:rsidRPr="00AB5364">
        <w:rPr>
          <w:b/>
          <w:sz w:val="24"/>
          <w:u w:val="single"/>
        </w:rPr>
        <w:t>Obecné informace:</w:t>
      </w:r>
    </w:p>
    <w:p w:rsidR="000B5525" w:rsidRDefault="002D4028" w:rsidP="00020B1E">
      <w:pPr>
        <w:tabs>
          <w:tab w:val="left" w:pos="3261"/>
          <w:tab w:val="right" w:pos="6663"/>
        </w:tabs>
        <w:spacing w:after="0"/>
        <w:rPr>
          <w:sz w:val="24"/>
        </w:rPr>
      </w:pPr>
      <w:r w:rsidRPr="00020B1E">
        <w:rPr>
          <w:sz w:val="24"/>
        </w:rPr>
        <w:t>Č</w:t>
      </w:r>
      <w:r w:rsidR="009531EA" w:rsidRPr="00020B1E">
        <w:rPr>
          <w:sz w:val="24"/>
        </w:rPr>
        <w:t>tvrtý semestr</w:t>
      </w:r>
      <w:r w:rsidR="00B53368">
        <w:rPr>
          <w:sz w:val="24"/>
        </w:rPr>
        <w:t xml:space="preserve"> kurzu</w:t>
      </w:r>
      <w:r w:rsidRPr="00020B1E">
        <w:rPr>
          <w:sz w:val="24"/>
        </w:rPr>
        <w:t xml:space="preserve"> </w:t>
      </w:r>
      <w:r w:rsidR="00967628" w:rsidRPr="00020B1E">
        <w:rPr>
          <w:sz w:val="24"/>
        </w:rPr>
        <w:t xml:space="preserve">je určen </w:t>
      </w:r>
      <w:r w:rsidR="00E93BD7" w:rsidRPr="00020B1E">
        <w:rPr>
          <w:sz w:val="24"/>
        </w:rPr>
        <w:t>pro</w:t>
      </w:r>
      <w:r w:rsidR="00967628" w:rsidRPr="00020B1E">
        <w:rPr>
          <w:sz w:val="24"/>
        </w:rPr>
        <w:t xml:space="preserve"> zpracování závěrečn</w:t>
      </w:r>
      <w:r w:rsidR="00E37A3F" w:rsidRPr="00020B1E">
        <w:rPr>
          <w:sz w:val="24"/>
        </w:rPr>
        <w:t>é práce</w:t>
      </w:r>
      <w:r w:rsidR="00783F89">
        <w:rPr>
          <w:sz w:val="24"/>
        </w:rPr>
        <w:t xml:space="preserve"> a </w:t>
      </w:r>
      <w:r w:rsidR="000B5525">
        <w:rPr>
          <w:sz w:val="24"/>
        </w:rPr>
        <w:t>přípravu na</w:t>
      </w:r>
      <w:r w:rsidR="00783F89">
        <w:rPr>
          <w:sz w:val="24"/>
        </w:rPr>
        <w:t xml:space="preserve"> závěrečn</w:t>
      </w:r>
      <w:r w:rsidR="00442115">
        <w:rPr>
          <w:sz w:val="24"/>
        </w:rPr>
        <w:t>ou</w:t>
      </w:r>
      <w:r w:rsidR="00783F89">
        <w:rPr>
          <w:sz w:val="24"/>
        </w:rPr>
        <w:t xml:space="preserve"> zkoušk</w:t>
      </w:r>
      <w:r w:rsidR="00442115">
        <w:rPr>
          <w:sz w:val="24"/>
        </w:rPr>
        <w:t>u</w:t>
      </w:r>
      <w:r w:rsidR="00783F89">
        <w:rPr>
          <w:sz w:val="24"/>
        </w:rPr>
        <w:t xml:space="preserve">, </w:t>
      </w:r>
      <w:r w:rsidR="007E0C9D">
        <w:rPr>
          <w:sz w:val="24"/>
        </w:rPr>
        <w:t>popřípad</w:t>
      </w:r>
      <w:r w:rsidR="000B5525">
        <w:rPr>
          <w:sz w:val="24"/>
        </w:rPr>
        <w:t xml:space="preserve">ě </w:t>
      </w:r>
      <w:r w:rsidR="007E0C9D">
        <w:rPr>
          <w:sz w:val="24"/>
        </w:rPr>
        <w:t xml:space="preserve">pro </w:t>
      </w:r>
      <w:r w:rsidR="000B5525">
        <w:rPr>
          <w:sz w:val="24"/>
        </w:rPr>
        <w:t xml:space="preserve">složení </w:t>
      </w:r>
      <w:r w:rsidR="001518CC">
        <w:rPr>
          <w:sz w:val="24"/>
        </w:rPr>
        <w:t xml:space="preserve">závěrečné zkoušky </w:t>
      </w:r>
      <w:r w:rsidR="000B5525">
        <w:rPr>
          <w:sz w:val="24"/>
        </w:rPr>
        <w:t>v </w:t>
      </w:r>
      <w:r w:rsidR="006814F0">
        <w:rPr>
          <w:sz w:val="24"/>
        </w:rPr>
        <w:t>prvním</w:t>
      </w:r>
      <w:r w:rsidR="000B5525">
        <w:rPr>
          <w:sz w:val="24"/>
        </w:rPr>
        <w:t xml:space="preserve"> zkouško</w:t>
      </w:r>
      <w:r w:rsidR="00766570">
        <w:rPr>
          <w:sz w:val="24"/>
        </w:rPr>
        <w:t>vém</w:t>
      </w:r>
      <w:r w:rsidR="000B5525">
        <w:rPr>
          <w:sz w:val="24"/>
        </w:rPr>
        <w:t xml:space="preserve"> termín</w:t>
      </w:r>
      <w:r w:rsidR="00766570">
        <w:rPr>
          <w:sz w:val="24"/>
        </w:rPr>
        <w:t>u</w:t>
      </w:r>
      <w:r w:rsidR="000B5525">
        <w:rPr>
          <w:sz w:val="24"/>
        </w:rPr>
        <w:t xml:space="preserve">. </w:t>
      </w:r>
    </w:p>
    <w:p w:rsidR="000B5525" w:rsidRDefault="000B5525" w:rsidP="00020B1E">
      <w:pPr>
        <w:tabs>
          <w:tab w:val="left" w:pos="3261"/>
          <w:tab w:val="right" w:pos="6663"/>
        </w:tabs>
        <w:spacing w:after="0"/>
        <w:rPr>
          <w:sz w:val="24"/>
        </w:rPr>
      </w:pPr>
    </w:p>
    <w:p w:rsidR="009363EC" w:rsidRPr="00917D3E" w:rsidRDefault="000B5525" w:rsidP="00B53368">
      <w:pPr>
        <w:tabs>
          <w:tab w:val="left" w:pos="3261"/>
          <w:tab w:val="right" w:pos="6663"/>
        </w:tabs>
        <w:spacing w:after="0"/>
        <w:rPr>
          <w:sz w:val="24"/>
        </w:rPr>
      </w:pPr>
      <w:r w:rsidRPr="00EE0729">
        <w:rPr>
          <w:b/>
          <w:sz w:val="24"/>
        </w:rPr>
        <w:t>Závěrečná zkouška</w:t>
      </w:r>
      <w:r>
        <w:rPr>
          <w:sz w:val="24"/>
        </w:rPr>
        <w:t xml:space="preserve"> se</w:t>
      </w:r>
      <w:r w:rsidR="007E0C9D">
        <w:rPr>
          <w:sz w:val="24"/>
        </w:rPr>
        <w:t>stává</w:t>
      </w:r>
      <w:r>
        <w:rPr>
          <w:sz w:val="24"/>
        </w:rPr>
        <w:t xml:space="preserve"> z obhajoby závěrečné práce</w:t>
      </w:r>
      <w:r w:rsidR="00B53368">
        <w:rPr>
          <w:sz w:val="24"/>
        </w:rPr>
        <w:t xml:space="preserve"> </w:t>
      </w:r>
      <w:r w:rsidR="00020B1E" w:rsidRPr="00020B1E">
        <w:rPr>
          <w:sz w:val="24"/>
        </w:rPr>
        <w:t xml:space="preserve">a </w:t>
      </w:r>
      <w:r w:rsidR="00B95F57">
        <w:rPr>
          <w:sz w:val="24"/>
        </w:rPr>
        <w:t xml:space="preserve">závěrečné </w:t>
      </w:r>
      <w:r w:rsidR="00B53368">
        <w:rPr>
          <w:sz w:val="24"/>
        </w:rPr>
        <w:t xml:space="preserve">ústní </w:t>
      </w:r>
      <w:r w:rsidR="00020B1E" w:rsidRPr="00020B1E">
        <w:rPr>
          <w:sz w:val="24"/>
        </w:rPr>
        <w:t>zkoušky před komisí</w:t>
      </w:r>
      <w:r w:rsidR="00B53368">
        <w:rPr>
          <w:sz w:val="24"/>
        </w:rPr>
        <w:t xml:space="preserve">. </w:t>
      </w:r>
      <w:r>
        <w:rPr>
          <w:sz w:val="24"/>
        </w:rPr>
        <w:t xml:space="preserve">Obě části závěrečné zkoušky probíhají </w:t>
      </w:r>
      <w:r w:rsidR="00B53368">
        <w:rPr>
          <w:sz w:val="24"/>
        </w:rPr>
        <w:t xml:space="preserve">v rámci jednoho zkouškového termínu a </w:t>
      </w:r>
      <w:r w:rsidR="001C2152">
        <w:rPr>
          <w:sz w:val="24"/>
        </w:rPr>
        <w:t>budou hodnoceny samostatně.</w:t>
      </w:r>
    </w:p>
    <w:p w:rsidR="009363EC" w:rsidRDefault="009363EC" w:rsidP="00286386">
      <w:pPr>
        <w:tabs>
          <w:tab w:val="left" w:pos="3261"/>
          <w:tab w:val="right" w:pos="6663"/>
        </w:tabs>
        <w:spacing w:after="0"/>
        <w:rPr>
          <w:sz w:val="24"/>
        </w:rPr>
      </w:pPr>
    </w:p>
    <w:p w:rsidR="008A6468" w:rsidRDefault="008A6468" w:rsidP="008A6468">
      <w:pPr>
        <w:tabs>
          <w:tab w:val="left" w:pos="3261"/>
          <w:tab w:val="right" w:pos="6663"/>
        </w:tabs>
        <w:spacing w:after="0"/>
        <w:rPr>
          <w:sz w:val="24"/>
        </w:rPr>
      </w:pPr>
      <w:r w:rsidRPr="00B338E2">
        <w:rPr>
          <w:sz w:val="24"/>
        </w:rPr>
        <w:t>Po úspěšné</w:t>
      </w:r>
      <w:r>
        <w:rPr>
          <w:sz w:val="24"/>
        </w:rPr>
        <w:t xml:space="preserve">m složení závěrečné zkoušky </w:t>
      </w:r>
      <w:r w:rsidRPr="00B338E2">
        <w:rPr>
          <w:sz w:val="24"/>
        </w:rPr>
        <w:t xml:space="preserve">vyhotoví IOM VŠE osvědčení o </w:t>
      </w:r>
      <w:r w:rsidR="00853F3C">
        <w:rPr>
          <w:sz w:val="24"/>
        </w:rPr>
        <w:t>absolvování specializačního studia</w:t>
      </w:r>
      <w:r w:rsidR="005B33AA">
        <w:rPr>
          <w:sz w:val="24"/>
        </w:rPr>
        <w:t>, které</w:t>
      </w:r>
      <w:r w:rsidR="007733FE">
        <w:rPr>
          <w:sz w:val="24"/>
        </w:rPr>
        <w:t xml:space="preserve"> zašle absolventovi </w:t>
      </w:r>
      <w:r w:rsidRPr="00B338E2">
        <w:rPr>
          <w:sz w:val="24"/>
        </w:rPr>
        <w:t>do 1 měsíce</w:t>
      </w:r>
      <w:r w:rsidR="007733FE">
        <w:rPr>
          <w:sz w:val="24"/>
        </w:rPr>
        <w:t xml:space="preserve"> poštou.</w:t>
      </w:r>
    </w:p>
    <w:p w:rsidR="00264B97" w:rsidRDefault="00264B97" w:rsidP="008A6468">
      <w:pPr>
        <w:tabs>
          <w:tab w:val="left" w:pos="3261"/>
          <w:tab w:val="right" w:pos="6663"/>
        </w:tabs>
        <w:spacing w:after="0"/>
        <w:rPr>
          <w:sz w:val="24"/>
        </w:rPr>
      </w:pPr>
    </w:p>
    <w:p w:rsidR="00264B97" w:rsidRDefault="00264B97" w:rsidP="00264B97">
      <w:pPr>
        <w:tabs>
          <w:tab w:val="left" w:pos="3261"/>
          <w:tab w:val="right" w:pos="6663"/>
        </w:tabs>
        <w:spacing w:after="0"/>
        <w:rPr>
          <w:sz w:val="24"/>
        </w:rPr>
      </w:pPr>
      <w:r>
        <w:rPr>
          <w:sz w:val="24"/>
        </w:rPr>
        <w:t>Každý p</w:t>
      </w:r>
      <w:r w:rsidRPr="007F5013">
        <w:rPr>
          <w:sz w:val="24"/>
        </w:rPr>
        <w:t xml:space="preserve">osluchač </w:t>
      </w:r>
      <w:r>
        <w:rPr>
          <w:sz w:val="24"/>
        </w:rPr>
        <w:t>je povinen absolvovat závěrečnou zkoušku</w:t>
      </w:r>
      <w:r w:rsidR="007E0C9D">
        <w:rPr>
          <w:sz w:val="24"/>
        </w:rPr>
        <w:t xml:space="preserve"> nejpozději</w:t>
      </w:r>
      <w:r>
        <w:rPr>
          <w:sz w:val="24"/>
        </w:rPr>
        <w:t xml:space="preserve"> </w:t>
      </w:r>
      <w:r w:rsidRPr="00EC3079">
        <w:rPr>
          <w:bCs/>
          <w:sz w:val="24"/>
        </w:rPr>
        <w:t xml:space="preserve">do jednoho roku </w:t>
      </w:r>
      <w:r>
        <w:rPr>
          <w:bCs/>
          <w:sz w:val="24"/>
        </w:rPr>
        <w:t>od</w:t>
      </w:r>
      <w:r w:rsidRPr="00EC3079">
        <w:rPr>
          <w:bCs/>
          <w:sz w:val="24"/>
        </w:rPr>
        <w:t xml:space="preserve"> skončení</w:t>
      </w:r>
      <w:r>
        <w:rPr>
          <w:bCs/>
          <w:sz w:val="24"/>
        </w:rPr>
        <w:t xml:space="preserve"> kurzu</w:t>
      </w:r>
      <w:r w:rsidRPr="00EC3079">
        <w:rPr>
          <w:sz w:val="24"/>
        </w:rPr>
        <w:t>,</w:t>
      </w:r>
      <w:r>
        <w:t xml:space="preserve"> </w:t>
      </w:r>
      <w:r w:rsidRPr="007F5013">
        <w:rPr>
          <w:sz w:val="24"/>
        </w:rPr>
        <w:t>v</w:t>
      </w:r>
      <w:r w:rsidR="00386051">
        <w:rPr>
          <w:sz w:val="24"/>
        </w:rPr>
        <w:t>e výjimečných a</w:t>
      </w:r>
      <w:r w:rsidRPr="007F5013">
        <w:rPr>
          <w:sz w:val="24"/>
        </w:rPr>
        <w:t xml:space="preserve"> odůvodněných případech na základě žádosti do dvou let.</w:t>
      </w:r>
      <w:r>
        <w:rPr>
          <w:sz w:val="24"/>
        </w:rPr>
        <w:t xml:space="preserve"> </w:t>
      </w:r>
    </w:p>
    <w:p w:rsidR="0041466C" w:rsidRDefault="0041466C" w:rsidP="00286386">
      <w:pPr>
        <w:tabs>
          <w:tab w:val="left" w:pos="3261"/>
          <w:tab w:val="right" w:pos="6663"/>
        </w:tabs>
        <w:spacing w:after="0"/>
      </w:pPr>
    </w:p>
    <w:p w:rsidR="00120CA6" w:rsidRPr="00D9274A" w:rsidRDefault="00120CA6" w:rsidP="00120CA6">
      <w:pPr>
        <w:tabs>
          <w:tab w:val="left" w:pos="3261"/>
          <w:tab w:val="right" w:pos="6663"/>
        </w:tabs>
        <w:spacing w:after="0"/>
        <w:ind w:left="360"/>
        <w:rPr>
          <w:sz w:val="2"/>
        </w:rPr>
      </w:pPr>
    </w:p>
    <w:p w:rsidR="00F04749" w:rsidRDefault="00F04749" w:rsidP="001E648B">
      <w:pPr>
        <w:rPr>
          <w:b/>
          <w:sz w:val="24"/>
          <w:u w:val="single"/>
        </w:rPr>
      </w:pPr>
    </w:p>
    <w:p w:rsidR="001E648B" w:rsidRPr="00D3764D" w:rsidRDefault="001E648B" w:rsidP="001E648B">
      <w:pPr>
        <w:rPr>
          <w:b/>
          <w:sz w:val="24"/>
          <w:u w:val="single"/>
        </w:rPr>
      </w:pPr>
      <w:r w:rsidRPr="00D3764D">
        <w:rPr>
          <w:b/>
          <w:sz w:val="24"/>
          <w:u w:val="single"/>
        </w:rPr>
        <w:t>Podmínky přistoupení k závěrečné zkoušce:</w:t>
      </w:r>
    </w:p>
    <w:p w:rsidR="001E648B" w:rsidRPr="00D3764D" w:rsidRDefault="001E648B" w:rsidP="001E648B">
      <w:pPr>
        <w:rPr>
          <w:sz w:val="24"/>
        </w:rPr>
      </w:pPr>
      <w:r w:rsidRPr="00D3764D">
        <w:rPr>
          <w:sz w:val="24"/>
        </w:rPr>
        <w:t>Pro přistoupení k závěrečné zkoušce je nutné, aby posluchač spln</w:t>
      </w:r>
      <w:r w:rsidR="00630214">
        <w:rPr>
          <w:sz w:val="24"/>
        </w:rPr>
        <w:t>il</w:t>
      </w:r>
      <w:r w:rsidRPr="00D3764D">
        <w:rPr>
          <w:sz w:val="24"/>
        </w:rPr>
        <w:t xml:space="preserve"> všechny </w:t>
      </w:r>
      <w:r w:rsidR="00880A55">
        <w:rPr>
          <w:sz w:val="24"/>
        </w:rPr>
        <w:t xml:space="preserve">níže </w:t>
      </w:r>
      <w:r w:rsidRPr="00D3764D">
        <w:rPr>
          <w:sz w:val="24"/>
        </w:rPr>
        <w:t>uvedené požadavky:</w:t>
      </w:r>
    </w:p>
    <w:p w:rsidR="001E648B" w:rsidRDefault="001E648B" w:rsidP="001E648B">
      <w:pPr>
        <w:pStyle w:val="Odstavecseseznamem"/>
        <w:numPr>
          <w:ilvl w:val="0"/>
          <w:numId w:val="2"/>
        </w:numPr>
        <w:rPr>
          <w:sz w:val="24"/>
        </w:rPr>
      </w:pPr>
      <w:r w:rsidRPr="005E6B4A">
        <w:rPr>
          <w:sz w:val="24"/>
        </w:rPr>
        <w:t>úspěšné složení všech dílčích zkoušek a zápočtů</w:t>
      </w:r>
      <w:r>
        <w:rPr>
          <w:sz w:val="24"/>
        </w:rPr>
        <w:t xml:space="preserve"> kurzu</w:t>
      </w:r>
    </w:p>
    <w:p w:rsidR="001E648B" w:rsidRDefault="001E648B" w:rsidP="001E648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podání přihlášky</w:t>
      </w:r>
    </w:p>
    <w:p w:rsidR="001E648B" w:rsidRDefault="001E648B" w:rsidP="001E648B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odevzdání závěrečné práce ve stanovené</w:t>
      </w:r>
      <w:r w:rsidR="00F95CBB">
        <w:rPr>
          <w:sz w:val="24"/>
        </w:rPr>
        <w:t xml:space="preserve"> lhůtě</w:t>
      </w:r>
      <w:r>
        <w:rPr>
          <w:sz w:val="24"/>
        </w:rPr>
        <w:t xml:space="preserve"> </w:t>
      </w:r>
      <w:r w:rsidR="00705555">
        <w:rPr>
          <w:sz w:val="24"/>
        </w:rPr>
        <w:t xml:space="preserve">nejpozději </w:t>
      </w:r>
      <w:r w:rsidR="002E6DB5">
        <w:rPr>
          <w:sz w:val="24"/>
        </w:rPr>
        <w:t xml:space="preserve">4 týdny </w:t>
      </w:r>
      <w:r>
        <w:rPr>
          <w:sz w:val="24"/>
        </w:rPr>
        <w:t xml:space="preserve">před </w:t>
      </w:r>
      <w:r w:rsidR="00F95CBB">
        <w:rPr>
          <w:sz w:val="24"/>
        </w:rPr>
        <w:t xml:space="preserve">termínem </w:t>
      </w:r>
      <w:r>
        <w:rPr>
          <w:sz w:val="24"/>
        </w:rPr>
        <w:t>zkoušk</w:t>
      </w:r>
      <w:r w:rsidR="00F95CBB">
        <w:rPr>
          <w:sz w:val="24"/>
        </w:rPr>
        <w:t>y</w:t>
      </w:r>
      <w:r w:rsidR="00734FCD">
        <w:rPr>
          <w:sz w:val="24"/>
        </w:rPr>
        <w:t xml:space="preserve"> v elektronické a písemné podobě </w:t>
      </w:r>
      <w:r w:rsidR="00630214">
        <w:rPr>
          <w:sz w:val="24"/>
        </w:rPr>
        <w:t>a její doporučení k obhajobě odborným garantem</w:t>
      </w:r>
    </w:p>
    <w:p w:rsidR="001E648B" w:rsidRDefault="001E648B" w:rsidP="00020B1E">
      <w:pPr>
        <w:rPr>
          <w:sz w:val="8"/>
        </w:rPr>
      </w:pPr>
    </w:p>
    <w:p w:rsidR="00F04749" w:rsidRDefault="00F04749" w:rsidP="00783660">
      <w:pPr>
        <w:rPr>
          <w:b/>
          <w:sz w:val="24"/>
          <w:u w:val="single"/>
        </w:rPr>
      </w:pPr>
    </w:p>
    <w:p w:rsidR="00783660" w:rsidRPr="00120CA6" w:rsidRDefault="00783660" w:rsidP="00783660">
      <w:pPr>
        <w:rPr>
          <w:b/>
          <w:sz w:val="24"/>
          <w:u w:val="single"/>
        </w:rPr>
      </w:pPr>
      <w:r w:rsidRPr="00120CA6">
        <w:rPr>
          <w:b/>
          <w:sz w:val="24"/>
          <w:u w:val="single"/>
        </w:rPr>
        <w:t>Přihláška k</w:t>
      </w:r>
      <w:r w:rsidR="007C1057">
        <w:rPr>
          <w:b/>
          <w:sz w:val="24"/>
          <w:u w:val="single"/>
        </w:rPr>
        <w:t> závěrečné zkoušce</w:t>
      </w:r>
      <w:r w:rsidRPr="00120CA6">
        <w:rPr>
          <w:b/>
          <w:sz w:val="24"/>
          <w:u w:val="single"/>
        </w:rPr>
        <w:t>:</w:t>
      </w:r>
    </w:p>
    <w:p w:rsidR="00020B1E" w:rsidRDefault="00783660" w:rsidP="00020B1E">
      <w:pPr>
        <w:rPr>
          <w:sz w:val="8"/>
        </w:rPr>
      </w:pPr>
      <w:r w:rsidRPr="00120CA6">
        <w:rPr>
          <w:sz w:val="24"/>
        </w:rPr>
        <w:t xml:space="preserve">Vyplněný formulář </w:t>
      </w:r>
      <w:r>
        <w:rPr>
          <w:sz w:val="24"/>
        </w:rPr>
        <w:t>přihlášky</w:t>
      </w:r>
      <w:r w:rsidR="007C1057">
        <w:rPr>
          <w:sz w:val="24"/>
        </w:rPr>
        <w:t xml:space="preserve"> </w:t>
      </w:r>
      <w:r w:rsidR="007968C6">
        <w:rPr>
          <w:sz w:val="24"/>
        </w:rPr>
        <w:t>posluchač zašle</w:t>
      </w:r>
      <w:r w:rsidR="007C1057">
        <w:rPr>
          <w:sz w:val="24"/>
        </w:rPr>
        <w:t xml:space="preserve"> společně se dvěma stejnopisy závě</w:t>
      </w:r>
      <w:r w:rsidRPr="00120CA6">
        <w:rPr>
          <w:sz w:val="24"/>
        </w:rPr>
        <w:t>rečné prác</w:t>
      </w:r>
      <w:r w:rsidR="007C1057">
        <w:rPr>
          <w:sz w:val="24"/>
        </w:rPr>
        <w:t>e</w:t>
      </w:r>
      <w:r w:rsidRPr="00120CA6">
        <w:rPr>
          <w:sz w:val="24"/>
        </w:rPr>
        <w:t xml:space="preserve"> na adresu</w:t>
      </w:r>
      <w:r w:rsidR="00E705C1">
        <w:rPr>
          <w:sz w:val="24"/>
        </w:rPr>
        <w:t xml:space="preserve"> organizačního garanta</w:t>
      </w:r>
      <w:r w:rsidR="00432CC1">
        <w:rPr>
          <w:sz w:val="24"/>
        </w:rPr>
        <w:t xml:space="preserve"> studia</w:t>
      </w:r>
      <w:r>
        <w:rPr>
          <w:sz w:val="24"/>
        </w:rPr>
        <w:t>: Ing. Eva Junková,</w:t>
      </w:r>
      <w:r w:rsidRPr="00120CA6">
        <w:rPr>
          <w:sz w:val="24"/>
        </w:rPr>
        <w:t xml:space="preserve"> IOM VŠE,</w:t>
      </w:r>
      <w:r w:rsidR="00906F09">
        <w:rPr>
          <w:sz w:val="24"/>
        </w:rPr>
        <w:t xml:space="preserve"> </w:t>
      </w:r>
      <w:r w:rsidR="00906F09" w:rsidRPr="00906F09">
        <w:rPr>
          <w:sz w:val="24"/>
        </w:rPr>
        <w:t>nám. W. Churchilla 1938/4, 130 67 Praha 3</w:t>
      </w:r>
    </w:p>
    <w:p w:rsidR="00F04749" w:rsidRDefault="00F04749" w:rsidP="00783660">
      <w:pPr>
        <w:rPr>
          <w:b/>
          <w:color w:val="FF0000"/>
          <w:sz w:val="24"/>
          <w:highlight w:val="yellow"/>
          <w:u w:val="single"/>
        </w:rPr>
      </w:pPr>
    </w:p>
    <w:p w:rsidR="00F56631" w:rsidRDefault="00C901D1" w:rsidP="00F56631">
      <w:r>
        <w:rPr>
          <w:b/>
          <w:sz w:val="24"/>
          <w:u w:val="single"/>
        </w:rPr>
        <w:t>T</w:t>
      </w:r>
      <w:r w:rsidR="00F56631">
        <w:rPr>
          <w:b/>
          <w:sz w:val="24"/>
          <w:u w:val="single"/>
        </w:rPr>
        <w:t xml:space="preserve">ermíny pro </w:t>
      </w:r>
      <w:r w:rsidR="00F56631" w:rsidRPr="00F56631">
        <w:rPr>
          <w:b/>
          <w:sz w:val="24"/>
          <w:u w:val="single"/>
        </w:rPr>
        <w:t>závěrečn</w:t>
      </w:r>
      <w:r w:rsidR="00F56631">
        <w:rPr>
          <w:b/>
          <w:sz w:val="24"/>
          <w:u w:val="single"/>
        </w:rPr>
        <w:t>ou</w:t>
      </w:r>
      <w:r w:rsidR="00F56631" w:rsidRPr="00F56631">
        <w:rPr>
          <w:b/>
          <w:sz w:val="24"/>
          <w:u w:val="single"/>
        </w:rPr>
        <w:t xml:space="preserve"> zkoušk</w:t>
      </w:r>
      <w:r w:rsidR="00F56631">
        <w:rPr>
          <w:b/>
          <w:sz w:val="24"/>
          <w:u w:val="single"/>
        </w:rPr>
        <w:t>u</w:t>
      </w:r>
      <w:r w:rsidR="00F56631" w:rsidRPr="00F56631">
        <w:rPr>
          <w:b/>
          <w:sz w:val="24"/>
        </w:rPr>
        <w:t xml:space="preserve"> </w:t>
      </w:r>
      <w:r w:rsidR="00F56631" w:rsidRPr="00F56631">
        <w:rPr>
          <w:sz w:val="24"/>
        </w:rPr>
        <w:t>(mohou být pozměněny podle aktuální situace</w:t>
      </w:r>
      <w:r w:rsidR="00F56631" w:rsidRPr="00F56631">
        <w:t>)</w:t>
      </w:r>
    </w:p>
    <w:p w:rsidR="001A54AD" w:rsidRPr="00F56631" w:rsidRDefault="004A5D62" w:rsidP="00F56631">
      <w:pPr>
        <w:pStyle w:val="Odstavecseseznamem"/>
        <w:numPr>
          <w:ilvl w:val="0"/>
          <w:numId w:val="6"/>
        </w:numPr>
        <w:rPr>
          <w:sz w:val="24"/>
        </w:rPr>
      </w:pPr>
      <w:r w:rsidRPr="004A5D62">
        <w:rPr>
          <w:sz w:val="24"/>
        </w:rPr>
        <w:t>25.</w:t>
      </w:r>
      <w:r>
        <w:rPr>
          <w:sz w:val="24"/>
        </w:rPr>
        <w:t xml:space="preserve"> </w:t>
      </w:r>
      <w:r w:rsidR="00114990">
        <w:rPr>
          <w:sz w:val="24"/>
        </w:rPr>
        <w:t>l</w:t>
      </w:r>
      <w:r w:rsidR="001A54AD" w:rsidRPr="00F56631">
        <w:rPr>
          <w:sz w:val="24"/>
        </w:rPr>
        <w:t>istopad</w:t>
      </w:r>
      <w:r>
        <w:rPr>
          <w:sz w:val="24"/>
        </w:rPr>
        <w:t>u</w:t>
      </w:r>
      <w:r w:rsidR="001A54AD" w:rsidRPr="00F56631">
        <w:rPr>
          <w:sz w:val="24"/>
        </w:rPr>
        <w:t xml:space="preserve"> 2016 </w:t>
      </w:r>
    </w:p>
    <w:p w:rsidR="00783660" w:rsidRPr="00235497" w:rsidRDefault="004A5D62" w:rsidP="00783660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10. </w:t>
      </w:r>
      <w:r w:rsidR="00880A55" w:rsidRPr="00235497">
        <w:rPr>
          <w:sz w:val="24"/>
        </w:rPr>
        <w:t>únor</w:t>
      </w:r>
      <w:r>
        <w:rPr>
          <w:sz w:val="24"/>
        </w:rPr>
        <w:t>a</w:t>
      </w:r>
      <w:r w:rsidR="00880A55" w:rsidRPr="00235497">
        <w:rPr>
          <w:sz w:val="24"/>
        </w:rPr>
        <w:t xml:space="preserve"> 2017</w:t>
      </w:r>
      <w:r w:rsidR="00783660" w:rsidRPr="00235497">
        <w:rPr>
          <w:sz w:val="24"/>
        </w:rPr>
        <w:t xml:space="preserve"> </w:t>
      </w:r>
    </w:p>
    <w:p w:rsidR="00783660" w:rsidRDefault="004A5D62" w:rsidP="00783660">
      <w:pPr>
        <w:pStyle w:val="Odstavecseseznamem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26. </w:t>
      </w:r>
      <w:r w:rsidR="00E63B01" w:rsidRPr="00235497">
        <w:rPr>
          <w:sz w:val="24"/>
        </w:rPr>
        <w:t>květn</w:t>
      </w:r>
      <w:r>
        <w:rPr>
          <w:sz w:val="24"/>
        </w:rPr>
        <w:t>a</w:t>
      </w:r>
      <w:r w:rsidR="00783660" w:rsidRPr="00235497">
        <w:rPr>
          <w:sz w:val="24"/>
        </w:rPr>
        <w:t xml:space="preserve"> 2017 </w:t>
      </w:r>
    </w:p>
    <w:p w:rsidR="00386051" w:rsidRPr="00734FCD" w:rsidRDefault="00386051" w:rsidP="00783660">
      <w:pPr>
        <w:pStyle w:val="Odstavecseseznamem"/>
        <w:numPr>
          <w:ilvl w:val="0"/>
          <w:numId w:val="6"/>
        </w:numPr>
        <w:rPr>
          <w:b/>
          <w:sz w:val="24"/>
        </w:rPr>
      </w:pPr>
      <w:r w:rsidRPr="00734FCD">
        <w:rPr>
          <w:b/>
          <w:sz w:val="24"/>
        </w:rPr>
        <w:t>12. ledna 2018</w:t>
      </w:r>
    </w:p>
    <w:p w:rsidR="00783660" w:rsidRDefault="00783660" w:rsidP="00020B1E">
      <w:pPr>
        <w:rPr>
          <w:sz w:val="8"/>
        </w:rPr>
      </w:pPr>
    </w:p>
    <w:p w:rsidR="00AE4354" w:rsidRPr="00120CA6" w:rsidRDefault="00AE4354" w:rsidP="00AE4354">
      <w:pPr>
        <w:tabs>
          <w:tab w:val="left" w:pos="3261"/>
          <w:tab w:val="right" w:pos="6663"/>
        </w:tabs>
        <w:spacing w:after="0"/>
        <w:rPr>
          <w:sz w:val="2"/>
        </w:rPr>
      </w:pPr>
    </w:p>
    <w:p w:rsidR="00024840" w:rsidRDefault="00024840" w:rsidP="00286386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</w:p>
    <w:p w:rsidR="00024840" w:rsidRDefault="00024840" w:rsidP="00286386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</w:p>
    <w:p w:rsidR="00024840" w:rsidRDefault="00024840" w:rsidP="00286386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</w:p>
    <w:p w:rsidR="00024840" w:rsidRDefault="00024840" w:rsidP="00286386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</w:p>
    <w:p w:rsidR="00024840" w:rsidRDefault="00024840" w:rsidP="00286386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</w:p>
    <w:p w:rsidR="00611AEF" w:rsidRDefault="00611AEF" w:rsidP="00286386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</w:p>
    <w:p w:rsidR="00AB5364" w:rsidRDefault="00AB5364" w:rsidP="00286386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  <w:r w:rsidRPr="00AB5364">
        <w:rPr>
          <w:b/>
          <w:sz w:val="24"/>
          <w:u w:val="single"/>
        </w:rPr>
        <w:t>Závěrečná práce:</w:t>
      </w:r>
    </w:p>
    <w:p w:rsidR="00415E28" w:rsidRDefault="00B26B98" w:rsidP="00415E28">
      <w:pPr>
        <w:rPr>
          <w:sz w:val="24"/>
        </w:rPr>
      </w:pPr>
      <w:r>
        <w:rPr>
          <w:sz w:val="24"/>
        </w:rPr>
        <w:t>Závěrečná práce slouží k ověření znalostí vybrané problematiky</w:t>
      </w:r>
      <w:r w:rsidR="00B327EB">
        <w:rPr>
          <w:sz w:val="24"/>
        </w:rPr>
        <w:t xml:space="preserve"> a </w:t>
      </w:r>
      <w:r w:rsidR="00A67D5F" w:rsidRPr="00C03D7C">
        <w:rPr>
          <w:sz w:val="24"/>
        </w:rPr>
        <w:t>může mít formu</w:t>
      </w:r>
      <w:r w:rsidR="00527933" w:rsidRPr="00C03D7C">
        <w:rPr>
          <w:sz w:val="24"/>
        </w:rPr>
        <w:t> </w:t>
      </w:r>
      <w:r w:rsidR="00B10BEA" w:rsidRPr="00C03D7C">
        <w:rPr>
          <w:sz w:val="24"/>
        </w:rPr>
        <w:t>konkrétního ocenění</w:t>
      </w:r>
      <w:r w:rsidR="00527933" w:rsidRPr="00C03D7C">
        <w:rPr>
          <w:sz w:val="24"/>
        </w:rPr>
        <w:t xml:space="preserve"> </w:t>
      </w:r>
      <w:r w:rsidR="00C71CF7" w:rsidRPr="00C03D7C">
        <w:rPr>
          <w:sz w:val="24"/>
        </w:rPr>
        <w:t>nebo</w:t>
      </w:r>
      <w:r w:rsidR="00527933" w:rsidRPr="00C03D7C">
        <w:rPr>
          <w:sz w:val="24"/>
        </w:rPr>
        <w:t xml:space="preserve"> </w:t>
      </w:r>
      <w:r w:rsidR="00B10BEA" w:rsidRPr="00C03D7C">
        <w:rPr>
          <w:sz w:val="24"/>
        </w:rPr>
        <w:t>se může zabývat řešením zvoleného obecného problému</w:t>
      </w:r>
      <w:r w:rsidR="008E116C">
        <w:rPr>
          <w:sz w:val="24"/>
        </w:rPr>
        <w:t>.</w:t>
      </w:r>
      <w:r w:rsidR="005B462F">
        <w:rPr>
          <w:sz w:val="24"/>
        </w:rPr>
        <w:t xml:space="preserve"> </w:t>
      </w:r>
      <w:r w:rsidR="00F327AB">
        <w:rPr>
          <w:sz w:val="24"/>
        </w:rPr>
        <w:t>Posluchač si zvolí jednu z možností.</w:t>
      </w:r>
    </w:p>
    <w:p w:rsidR="00024840" w:rsidRPr="00024840" w:rsidRDefault="00B10BEA" w:rsidP="00024840">
      <w:pPr>
        <w:pStyle w:val="Odstavecseseznamem"/>
        <w:numPr>
          <w:ilvl w:val="0"/>
          <w:numId w:val="15"/>
        </w:numPr>
        <w:rPr>
          <w:sz w:val="24"/>
        </w:rPr>
      </w:pPr>
      <w:r>
        <w:rPr>
          <w:b/>
          <w:sz w:val="24"/>
        </w:rPr>
        <w:t xml:space="preserve">Závěrečná práce </w:t>
      </w:r>
      <w:r w:rsidRPr="00C03D7C">
        <w:rPr>
          <w:b/>
          <w:sz w:val="24"/>
        </w:rPr>
        <w:t>ve formě oceňovacího posudku</w:t>
      </w:r>
      <w:r w:rsidR="00024840" w:rsidRPr="00024840">
        <w:rPr>
          <w:b/>
          <w:sz w:val="24"/>
        </w:rPr>
        <w:t>:</w:t>
      </w:r>
    </w:p>
    <w:p w:rsidR="00024840" w:rsidRPr="00D62A98" w:rsidRDefault="00A67D5F" w:rsidP="00D62A98">
      <w:pPr>
        <w:ind w:left="709" w:hanging="1"/>
        <w:rPr>
          <w:b/>
          <w:sz w:val="24"/>
        </w:rPr>
      </w:pPr>
      <w:r>
        <w:rPr>
          <w:sz w:val="24"/>
        </w:rPr>
        <w:t>Téma</w:t>
      </w:r>
      <w:r w:rsidR="004861B6" w:rsidRPr="00024840">
        <w:rPr>
          <w:sz w:val="24"/>
        </w:rPr>
        <w:t xml:space="preserve"> ocenění</w:t>
      </w:r>
      <w:r w:rsidR="004861B6" w:rsidRPr="00024840">
        <w:rPr>
          <w:b/>
          <w:sz w:val="24"/>
        </w:rPr>
        <w:t xml:space="preserve"> </w:t>
      </w:r>
      <w:r w:rsidR="004861B6" w:rsidRPr="005632AF">
        <w:rPr>
          <w:sz w:val="24"/>
        </w:rPr>
        <w:t>p</w:t>
      </w:r>
      <w:r w:rsidR="0080755F" w:rsidRPr="005632AF">
        <w:rPr>
          <w:sz w:val="24"/>
        </w:rPr>
        <w:t>osudk</w:t>
      </w:r>
      <w:r w:rsidR="004861B6" w:rsidRPr="005632AF">
        <w:rPr>
          <w:sz w:val="24"/>
        </w:rPr>
        <w:t>u</w:t>
      </w:r>
      <w:r w:rsidR="0080755F" w:rsidRPr="005632AF">
        <w:rPr>
          <w:sz w:val="24"/>
        </w:rPr>
        <w:t xml:space="preserve"> k závěrečné zkoušce</w:t>
      </w:r>
      <w:r w:rsidR="0080755F" w:rsidRPr="00024840">
        <w:rPr>
          <w:sz w:val="24"/>
        </w:rPr>
        <w:t xml:space="preserve"> </w:t>
      </w:r>
      <w:r w:rsidR="004861B6" w:rsidRPr="00024840">
        <w:rPr>
          <w:sz w:val="24"/>
        </w:rPr>
        <w:t xml:space="preserve">si </w:t>
      </w:r>
      <w:r w:rsidR="00DC7B02" w:rsidRPr="00024840">
        <w:rPr>
          <w:sz w:val="24"/>
        </w:rPr>
        <w:t xml:space="preserve">posluchač </w:t>
      </w:r>
      <w:r w:rsidR="004861B6" w:rsidRPr="00024840">
        <w:rPr>
          <w:sz w:val="24"/>
        </w:rPr>
        <w:t>určí sám</w:t>
      </w:r>
      <w:r w:rsidR="00024840" w:rsidRPr="00024840">
        <w:rPr>
          <w:sz w:val="24"/>
        </w:rPr>
        <w:t xml:space="preserve"> a se stručnou osnovou nebo odůvodněním</w:t>
      </w:r>
      <w:r w:rsidR="00FE7EC0">
        <w:rPr>
          <w:sz w:val="24"/>
        </w:rPr>
        <w:t xml:space="preserve"> </w:t>
      </w:r>
      <w:r w:rsidR="00024840" w:rsidRPr="00024840">
        <w:rPr>
          <w:sz w:val="24"/>
        </w:rPr>
        <w:t xml:space="preserve">zašle na adresu: </w:t>
      </w:r>
      <w:hyperlink r:id="rId6" w:history="1">
        <w:r w:rsidR="00734FCD" w:rsidRPr="00E247C2">
          <w:rPr>
            <w:rStyle w:val="Hypertextovodkaz"/>
            <w:b/>
            <w:sz w:val="24"/>
          </w:rPr>
          <w:t>eva.junkova@vse.cz</w:t>
        </w:r>
      </w:hyperlink>
      <w:r w:rsidR="00734FCD">
        <w:rPr>
          <w:b/>
          <w:sz w:val="24"/>
        </w:rPr>
        <w:t xml:space="preserve">. </w:t>
      </w:r>
      <w:r w:rsidR="0062323A">
        <w:rPr>
          <w:sz w:val="24"/>
        </w:rPr>
        <w:t>V</w:t>
      </w:r>
      <w:r w:rsidR="005542BF">
        <w:rPr>
          <w:sz w:val="24"/>
        </w:rPr>
        <w:t>ybrané téma</w:t>
      </w:r>
      <w:r w:rsidR="0062323A">
        <w:rPr>
          <w:sz w:val="24"/>
        </w:rPr>
        <w:t xml:space="preserve"> ocenění</w:t>
      </w:r>
      <w:r w:rsidR="00024840" w:rsidRPr="00024840">
        <w:rPr>
          <w:sz w:val="24"/>
        </w:rPr>
        <w:t xml:space="preserve"> schvaluje odborný garant</w:t>
      </w:r>
      <w:r w:rsidR="00641969">
        <w:rPr>
          <w:sz w:val="24"/>
        </w:rPr>
        <w:t xml:space="preserve"> studia</w:t>
      </w:r>
      <w:r w:rsidR="00024840" w:rsidRPr="00024840">
        <w:rPr>
          <w:sz w:val="24"/>
        </w:rPr>
        <w:t xml:space="preserve"> a posluchači o tomto rozhodnutí budou elektronicky informováni. </w:t>
      </w:r>
    </w:p>
    <w:p w:rsidR="00024840" w:rsidRPr="00342FC6" w:rsidRDefault="00024840" w:rsidP="00CA1442">
      <w:pPr>
        <w:rPr>
          <w:sz w:val="2"/>
        </w:rPr>
      </w:pPr>
    </w:p>
    <w:p w:rsidR="00CA1442" w:rsidRDefault="002A697C" w:rsidP="009060B7">
      <w:pPr>
        <w:ind w:left="709" w:hanging="1"/>
        <w:rPr>
          <w:b/>
          <w:sz w:val="24"/>
        </w:rPr>
      </w:pPr>
      <w:r>
        <w:rPr>
          <w:sz w:val="24"/>
        </w:rPr>
        <w:t xml:space="preserve">Posudek musí </w:t>
      </w:r>
      <w:r w:rsidR="00DC7B02">
        <w:rPr>
          <w:sz w:val="24"/>
        </w:rPr>
        <w:t>splňovat všechny náležitosti po formální</w:t>
      </w:r>
      <w:r>
        <w:rPr>
          <w:sz w:val="24"/>
        </w:rPr>
        <w:t>,</w:t>
      </w:r>
      <w:r w:rsidR="00DC7B02">
        <w:rPr>
          <w:sz w:val="24"/>
        </w:rPr>
        <w:t xml:space="preserve"> obsahové i </w:t>
      </w:r>
      <w:r>
        <w:rPr>
          <w:sz w:val="24"/>
        </w:rPr>
        <w:t>jazykové</w:t>
      </w:r>
      <w:r w:rsidR="00766570">
        <w:rPr>
          <w:sz w:val="24"/>
        </w:rPr>
        <w:t xml:space="preserve"> stránce</w:t>
      </w:r>
      <w:r>
        <w:rPr>
          <w:sz w:val="24"/>
        </w:rPr>
        <w:t xml:space="preserve">. </w:t>
      </w:r>
      <w:r w:rsidR="00766570">
        <w:rPr>
          <w:sz w:val="24"/>
        </w:rPr>
        <w:t>V textu n</w:t>
      </w:r>
      <w:r w:rsidR="00DC7B02">
        <w:rPr>
          <w:sz w:val="24"/>
        </w:rPr>
        <w:t>ebudou používány žádné zkratky, které nejsou všeobecně známy.</w:t>
      </w:r>
      <w:r w:rsidR="00CA1442">
        <w:rPr>
          <w:sz w:val="24"/>
        </w:rPr>
        <w:t xml:space="preserve"> Z</w:t>
      </w:r>
      <w:r w:rsidR="00CA1442" w:rsidRPr="00635102">
        <w:rPr>
          <w:sz w:val="24"/>
        </w:rPr>
        <w:t xml:space="preserve"> hlediska odbornosti je rozhodující zdůvodnění, jak zpracovatel k výsledku dospěl</w:t>
      </w:r>
      <w:r w:rsidR="00766570">
        <w:rPr>
          <w:sz w:val="24"/>
        </w:rPr>
        <w:t>, t</w:t>
      </w:r>
      <w:r w:rsidR="00CA1442" w:rsidRPr="00635102">
        <w:rPr>
          <w:sz w:val="24"/>
        </w:rPr>
        <w:t>ím se rozumí zdůvodnění všech voleb ovlivňujících výsledek a všech hodnot, které výsledek významným způsobem ovlivňují</w:t>
      </w:r>
      <w:r w:rsidR="00CA1442">
        <w:rPr>
          <w:sz w:val="24"/>
        </w:rPr>
        <w:t>, včetně použití zdrojů všech informací</w:t>
      </w:r>
      <w:r w:rsidR="00CA1442" w:rsidRPr="00635102">
        <w:rPr>
          <w:sz w:val="24"/>
        </w:rPr>
        <w:t>.</w:t>
      </w:r>
      <w:r w:rsidR="00CA1442">
        <w:rPr>
          <w:sz w:val="24"/>
        </w:rPr>
        <w:t xml:space="preserve"> </w:t>
      </w:r>
      <w:r w:rsidR="00CA1442" w:rsidRPr="0075607D">
        <w:rPr>
          <w:sz w:val="24"/>
        </w:rPr>
        <w:t xml:space="preserve">Zcela jednoznačně musí být v práci </w:t>
      </w:r>
      <w:r w:rsidR="00CA1442" w:rsidRPr="0075607D">
        <w:rPr>
          <w:b/>
          <w:sz w:val="24"/>
        </w:rPr>
        <w:t>zdůvodněna volba oceňovacích metod</w:t>
      </w:r>
      <w:r w:rsidR="00CA1442">
        <w:rPr>
          <w:b/>
          <w:sz w:val="24"/>
        </w:rPr>
        <w:t>.</w:t>
      </w:r>
    </w:p>
    <w:p w:rsidR="004861B6" w:rsidRDefault="004861B6" w:rsidP="009060B7">
      <w:pPr>
        <w:ind w:left="709" w:hanging="1"/>
        <w:rPr>
          <w:b/>
          <w:sz w:val="24"/>
        </w:rPr>
      </w:pPr>
      <w:r w:rsidRPr="009E32C8">
        <w:rPr>
          <w:sz w:val="24"/>
        </w:rPr>
        <w:t xml:space="preserve">Rozsah </w:t>
      </w:r>
      <w:r w:rsidRPr="004861B6">
        <w:rPr>
          <w:sz w:val="24"/>
        </w:rPr>
        <w:t>posudku k závěrečné zkoušce</w:t>
      </w:r>
      <w:r>
        <w:rPr>
          <w:sz w:val="24"/>
        </w:rPr>
        <w:t xml:space="preserve"> </w:t>
      </w:r>
      <w:r w:rsidRPr="009E32C8">
        <w:rPr>
          <w:sz w:val="24"/>
        </w:rPr>
        <w:t xml:space="preserve">je </w:t>
      </w:r>
      <w:r w:rsidR="00A67D5F">
        <w:rPr>
          <w:sz w:val="24"/>
        </w:rPr>
        <w:t xml:space="preserve">minimálně </w:t>
      </w:r>
      <w:r>
        <w:rPr>
          <w:sz w:val="24"/>
        </w:rPr>
        <w:t>2</w:t>
      </w:r>
      <w:r w:rsidR="00A67D5F">
        <w:rPr>
          <w:sz w:val="24"/>
        </w:rPr>
        <w:t>5</w:t>
      </w:r>
      <w:r>
        <w:rPr>
          <w:sz w:val="24"/>
        </w:rPr>
        <w:t xml:space="preserve"> stran bez příloh.</w:t>
      </w:r>
    </w:p>
    <w:p w:rsidR="00680892" w:rsidRPr="002B0781" w:rsidRDefault="00680892">
      <w:pPr>
        <w:rPr>
          <w:sz w:val="2"/>
        </w:rPr>
      </w:pPr>
    </w:p>
    <w:p w:rsidR="00CA4BFA" w:rsidRPr="00C03D7C" w:rsidRDefault="00B10BEA" w:rsidP="00CA4BFA">
      <w:pPr>
        <w:pStyle w:val="Odstavecseseznamem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 xml:space="preserve">Závěrečná práce </w:t>
      </w:r>
      <w:r w:rsidRPr="00C03D7C">
        <w:rPr>
          <w:b/>
          <w:sz w:val="24"/>
        </w:rPr>
        <w:t>ve formě řešení obecného problému</w:t>
      </w:r>
      <w:r w:rsidR="00CA4BFA" w:rsidRPr="00C03D7C">
        <w:rPr>
          <w:b/>
          <w:sz w:val="24"/>
        </w:rPr>
        <w:t>:</w:t>
      </w:r>
    </w:p>
    <w:p w:rsidR="00B10BEA" w:rsidRDefault="00B10BEA" w:rsidP="00CA4BFA">
      <w:pPr>
        <w:ind w:left="709" w:hanging="1"/>
        <w:rPr>
          <w:sz w:val="24"/>
        </w:rPr>
      </w:pPr>
      <w:r w:rsidRPr="00C03D7C">
        <w:rPr>
          <w:sz w:val="24"/>
        </w:rPr>
        <w:t>Závěrečná práce s obecným tématem se musí zabývat řešením určitého problému a nemůže být pouze kompilací základní literatury. Na začátku práce musí být jasně vymezen cíl, který bude posluchač v práci řešit. Na konci práce musí být uveden závěr, který naznačí stupeň splnění stanoveného cíle.</w:t>
      </w:r>
    </w:p>
    <w:p w:rsidR="00C96ABE" w:rsidRDefault="00AB5364" w:rsidP="00CA4BFA">
      <w:pPr>
        <w:ind w:left="709" w:hanging="1"/>
        <w:rPr>
          <w:sz w:val="24"/>
        </w:rPr>
      </w:pPr>
      <w:r w:rsidRPr="00AB5364">
        <w:rPr>
          <w:sz w:val="24"/>
        </w:rPr>
        <w:t>Téma</w:t>
      </w:r>
      <w:r w:rsidR="007C3AB5">
        <w:rPr>
          <w:sz w:val="24"/>
        </w:rPr>
        <w:t xml:space="preserve"> </w:t>
      </w:r>
      <w:r w:rsidR="005632AF">
        <w:rPr>
          <w:sz w:val="24"/>
        </w:rPr>
        <w:t xml:space="preserve">závěrečné </w:t>
      </w:r>
      <w:r w:rsidR="007C3AB5" w:rsidRPr="005632AF">
        <w:rPr>
          <w:sz w:val="24"/>
        </w:rPr>
        <w:t>práce</w:t>
      </w:r>
      <w:r w:rsidR="0029218E">
        <w:rPr>
          <w:sz w:val="24"/>
        </w:rPr>
        <w:t xml:space="preserve"> </w:t>
      </w:r>
      <w:r w:rsidR="000E3D2F">
        <w:rPr>
          <w:sz w:val="24"/>
        </w:rPr>
        <w:t>s</w:t>
      </w:r>
      <w:r w:rsidRPr="00AB5364">
        <w:rPr>
          <w:sz w:val="24"/>
        </w:rPr>
        <w:t>i posluchač</w:t>
      </w:r>
      <w:r w:rsidR="007846BE">
        <w:rPr>
          <w:sz w:val="24"/>
        </w:rPr>
        <w:t xml:space="preserve"> </w:t>
      </w:r>
      <w:r w:rsidR="00F0223A">
        <w:rPr>
          <w:sz w:val="24"/>
        </w:rPr>
        <w:t xml:space="preserve">zvolí </w:t>
      </w:r>
      <w:r w:rsidR="007846BE">
        <w:rPr>
          <w:sz w:val="24"/>
        </w:rPr>
        <w:t>ze seznamu témat</w:t>
      </w:r>
      <w:r w:rsidR="00FB7488">
        <w:rPr>
          <w:sz w:val="24"/>
        </w:rPr>
        <w:t xml:space="preserve"> IOM VŠE</w:t>
      </w:r>
      <w:r w:rsidR="007846BE">
        <w:rPr>
          <w:sz w:val="24"/>
        </w:rPr>
        <w:t xml:space="preserve"> nebo</w:t>
      </w:r>
      <w:r w:rsidRPr="00AB5364">
        <w:rPr>
          <w:sz w:val="24"/>
        </w:rPr>
        <w:t xml:space="preserve"> </w:t>
      </w:r>
      <w:r w:rsidR="0029218E">
        <w:rPr>
          <w:sz w:val="24"/>
        </w:rPr>
        <w:t xml:space="preserve">si téma </w:t>
      </w:r>
      <w:r w:rsidR="00EE0729">
        <w:rPr>
          <w:sz w:val="24"/>
        </w:rPr>
        <w:t>určí</w:t>
      </w:r>
      <w:r w:rsidRPr="00AB5364">
        <w:rPr>
          <w:sz w:val="24"/>
        </w:rPr>
        <w:t xml:space="preserve"> sám</w:t>
      </w:r>
      <w:r w:rsidR="00F0223A">
        <w:rPr>
          <w:sz w:val="24"/>
        </w:rPr>
        <w:t xml:space="preserve">. </w:t>
      </w:r>
      <w:r w:rsidR="008B1D61">
        <w:rPr>
          <w:sz w:val="24"/>
        </w:rPr>
        <w:t xml:space="preserve">Vybrané nebo samostatně zvolené téma posluchač </w:t>
      </w:r>
      <w:r>
        <w:rPr>
          <w:sz w:val="24"/>
        </w:rPr>
        <w:t>zašle</w:t>
      </w:r>
      <w:r w:rsidR="002E6DB5">
        <w:rPr>
          <w:sz w:val="24"/>
        </w:rPr>
        <w:t xml:space="preserve"> </w:t>
      </w:r>
      <w:r w:rsidR="00E85DB9">
        <w:rPr>
          <w:sz w:val="24"/>
        </w:rPr>
        <w:t xml:space="preserve">se stručnou osnovou nebo </w:t>
      </w:r>
      <w:r w:rsidR="00622709">
        <w:rPr>
          <w:sz w:val="24"/>
        </w:rPr>
        <w:t>odůvodněním</w:t>
      </w:r>
      <w:r>
        <w:rPr>
          <w:sz w:val="24"/>
        </w:rPr>
        <w:t xml:space="preserve"> </w:t>
      </w:r>
      <w:r w:rsidR="00E85DB9">
        <w:rPr>
          <w:sz w:val="24"/>
        </w:rPr>
        <w:t>na adresu</w:t>
      </w:r>
      <w:r w:rsidR="001672B8">
        <w:rPr>
          <w:sz w:val="24"/>
        </w:rPr>
        <w:t xml:space="preserve">: </w:t>
      </w:r>
      <w:r w:rsidR="001672B8" w:rsidRPr="00402F9E">
        <w:rPr>
          <w:b/>
          <w:sz w:val="24"/>
        </w:rPr>
        <w:t xml:space="preserve">eva.junkova@vse.cz </w:t>
      </w:r>
      <w:r w:rsidR="00024840" w:rsidRPr="00024840">
        <w:rPr>
          <w:sz w:val="24"/>
        </w:rPr>
        <w:t>ke schválení</w:t>
      </w:r>
      <w:r w:rsidR="001308E4">
        <w:rPr>
          <w:sz w:val="24"/>
        </w:rPr>
        <w:t xml:space="preserve">. </w:t>
      </w:r>
      <w:r w:rsidR="00024840">
        <w:rPr>
          <w:sz w:val="24"/>
        </w:rPr>
        <w:t>O</w:t>
      </w:r>
      <w:r w:rsidR="001672B8" w:rsidRPr="009E32C8">
        <w:rPr>
          <w:sz w:val="24"/>
        </w:rPr>
        <w:t xml:space="preserve"> </w:t>
      </w:r>
      <w:r w:rsidR="005542BF">
        <w:rPr>
          <w:sz w:val="24"/>
        </w:rPr>
        <w:t xml:space="preserve">schválení tématu </w:t>
      </w:r>
      <w:r w:rsidR="001672B8" w:rsidRPr="009E32C8">
        <w:rPr>
          <w:sz w:val="24"/>
        </w:rPr>
        <w:t xml:space="preserve">budou </w:t>
      </w:r>
      <w:r w:rsidR="00445BBB">
        <w:rPr>
          <w:sz w:val="24"/>
        </w:rPr>
        <w:t xml:space="preserve">posluchači </w:t>
      </w:r>
      <w:r w:rsidR="00A24F0A" w:rsidRPr="009E32C8">
        <w:rPr>
          <w:sz w:val="24"/>
        </w:rPr>
        <w:t xml:space="preserve">elektronicky </w:t>
      </w:r>
      <w:r w:rsidR="001672B8" w:rsidRPr="009E32C8">
        <w:rPr>
          <w:sz w:val="24"/>
        </w:rPr>
        <w:t>informováni.</w:t>
      </w:r>
      <w:r w:rsidR="009B7E97" w:rsidRPr="009E32C8">
        <w:rPr>
          <w:sz w:val="24"/>
        </w:rPr>
        <w:t xml:space="preserve"> </w:t>
      </w:r>
    </w:p>
    <w:p w:rsidR="00D52F61" w:rsidRDefault="00B069E1" w:rsidP="00CA4BFA">
      <w:pPr>
        <w:ind w:left="709" w:hanging="1"/>
        <w:rPr>
          <w:sz w:val="24"/>
        </w:rPr>
      </w:pPr>
      <w:r w:rsidRPr="009E32C8">
        <w:rPr>
          <w:sz w:val="24"/>
        </w:rPr>
        <w:t xml:space="preserve">Rozsah </w:t>
      </w:r>
      <w:r w:rsidR="005632AF">
        <w:rPr>
          <w:sz w:val="24"/>
        </w:rPr>
        <w:t>závěrečné</w:t>
      </w:r>
      <w:r w:rsidRPr="009E32C8">
        <w:rPr>
          <w:sz w:val="24"/>
        </w:rPr>
        <w:t xml:space="preserve"> práce je </w:t>
      </w:r>
      <w:r w:rsidR="000E3D2F">
        <w:rPr>
          <w:sz w:val="24"/>
        </w:rPr>
        <w:t xml:space="preserve">minimálně </w:t>
      </w:r>
      <w:r>
        <w:rPr>
          <w:sz w:val="24"/>
        </w:rPr>
        <w:t>25 stran.</w:t>
      </w:r>
    </w:p>
    <w:p w:rsidR="00C96ABE" w:rsidRDefault="00C96ABE">
      <w:pPr>
        <w:rPr>
          <w:sz w:val="24"/>
        </w:rPr>
      </w:pPr>
    </w:p>
    <w:p w:rsidR="00680892" w:rsidRDefault="00680892" w:rsidP="00AF5C9C">
      <w:pPr>
        <w:ind w:firstLine="708"/>
        <w:rPr>
          <w:sz w:val="24"/>
        </w:rPr>
      </w:pPr>
      <w:r w:rsidRPr="00680892">
        <w:rPr>
          <w:b/>
          <w:sz w:val="24"/>
        </w:rPr>
        <w:t>Seznam témat:</w:t>
      </w:r>
      <w:r>
        <w:rPr>
          <w:sz w:val="24"/>
        </w:rPr>
        <w:t xml:space="preserve"> 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Nehmotný majetek, jeho specifika a metody jeho oceňování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Oceňování nehmotného majetku podle zákona číslo 151/1997 Sb., v porovnání se standardem IAS 38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Rizika při oceňování nehmotného majetku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Výnosové metody oceňování nehmotného majetku, jejich přednosti a nedostatky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Nákladové ocenění nehmotného majetku a jeho použití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Strategická analýza pro oceňování nehmotného majetku, struktura, zdroje a jejich použitelnost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Oceňování dosud nepoužívaného nehmotného majetku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Oceňování nehmotného majetku pro účely konkurzu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Počet let užívání jednotlivých nehmotných statků pro účely výnosového oce</w:t>
      </w:r>
      <w:r w:rsidR="00BC7042">
        <w:rPr>
          <w:sz w:val="24"/>
        </w:rPr>
        <w:t>ně</w:t>
      </w:r>
      <w:r w:rsidRPr="004D63D3">
        <w:rPr>
          <w:sz w:val="24"/>
        </w:rPr>
        <w:t>ní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Oceňování autorských děl a specifika této činnosti</w:t>
      </w:r>
    </w:p>
    <w:p w:rsidR="00C73AC5" w:rsidRPr="004D63D3" w:rsidRDefault="00C73AC5" w:rsidP="00C73AC5">
      <w:pPr>
        <w:pStyle w:val="Odstavecseseznamem"/>
        <w:numPr>
          <w:ilvl w:val="0"/>
          <w:numId w:val="14"/>
        </w:numPr>
        <w:rPr>
          <w:sz w:val="24"/>
        </w:rPr>
      </w:pPr>
      <w:r w:rsidRPr="004D63D3">
        <w:rPr>
          <w:sz w:val="24"/>
        </w:rPr>
        <w:t>Oceňování obchodního tajemství a know-how</w:t>
      </w:r>
    </w:p>
    <w:p w:rsidR="00C73AC5" w:rsidRDefault="00C73AC5" w:rsidP="00C73AC5"/>
    <w:p w:rsidR="00576C76" w:rsidRDefault="00734FCD" w:rsidP="00576C76">
      <w:pPr>
        <w:rPr>
          <w:sz w:val="24"/>
        </w:rPr>
      </w:pPr>
      <w:r>
        <w:rPr>
          <w:sz w:val="24"/>
        </w:rPr>
        <w:t xml:space="preserve">Závěrečná práce se zasílá </w:t>
      </w:r>
      <w:r>
        <w:rPr>
          <w:sz w:val="24"/>
        </w:rPr>
        <w:t xml:space="preserve">nejpozději 4 týdny před termínem zkoušky v elektronické </w:t>
      </w:r>
      <w:r w:rsidR="00641A96">
        <w:rPr>
          <w:sz w:val="24"/>
        </w:rPr>
        <w:t xml:space="preserve">podobě na adresu </w:t>
      </w:r>
      <w:hyperlink r:id="rId7" w:history="1">
        <w:r w:rsidR="00641A96" w:rsidRPr="00E247C2">
          <w:rPr>
            <w:rStyle w:val="Hypertextovodkaz"/>
            <w:b/>
            <w:sz w:val="24"/>
          </w:rPr>
          <w:t>eva.junkova@vse.cz</w:t>
        </w:r>
      </w:hyperlink>
      <w:r w:rsidR="00641A96">
        <w:rPr>
          <w:sz w:val="24"/>
        </w:rPr>
        <w:t xml:space="preserve"> </w:t>
      </w:r>
      <w:r>
        <w:rPr>
          <w:sz w:val="24"/>
        </w:rPr>
        <w:t>a písemné podobě</w:t>
      </w:r>
      <w:r w:rsidR="00641A96">
        <w:rPr>
          <w:sz w:val="24"/>
        </w:rPr>
        <w:t xml:space="preserve"> (viz. </w:t>
      </w:r>
      <w:r w:rsidR="00641A96" w:rsidRPr="00641A96">
        <w:rPr>
          <w:sz w:val="24"/>
        </w:rPr>
        <w:t>Přihláška k závěrečné zkoušce</w:t>
      </w:r>
      <w:r w:rsidR="00641A96" w:rsidRPr="00641A96">
        <w:rPr>
          <w:sz w:val="24"/>
        </w:rPr>
        <w:t>)</w:t>
      </w:r>
      <w:r w:rsidR="00641A96">
        <w:rPr>
          <w:sz w:val="24"/>
        </w:rPr>
        <w:t xml:space="preserve">. </w:t>
      </w:r>
      <w:bookmarkStart w:id="0" w:name="_GoBack"/>
      <w:bookmarkEnd w:id="0"/>
      <w:r w:rsidR="00576C76">
        <w:rPr>
          <w:sz w:val="24"/>
        </w:rPr>
        <w:lastRenderedPageBreak/>
        <w:t xml:space="preserve">Pokud </w:t>
      </w:r>
      <w:r w:rsidR="00833CFA">
        <w:rPr>
          <w:sz w:val="24"/>
        </w:rPr>
        <w:t>ne</w:t>
      </w:r>
      <w:r w:rsidR="00576C76">
        <w:rPr>
          <w:sz w:val="24"/>
        </w:rPr>
        <w:t>bude závěrečná práce</w:t>
      </w:r>
      <w:r w:rsidR="00833CFA">
        <w:rPr>
          <w:sz w:val="24"/>
        </w:rPr>
        <w:t xml:space="preserve"> odborným garantem doporučena </w:t>
      </w:r>
      <w:r w:rsidR="00680892">
        <w:rPr>
          <w:sz w:val="24"/>
        </w:rPr>
        <w:t>k</w:t>
      </w:r>
      <w:r w:rsidR="00833CFA">
        <w:rPr>
          <w:sz w:val="24"/>
        </w:rPr>
        <w:t xml:space="preserve"> obhajobě, </w:t>
      </w:r>
      <w:r w:rsidR="00576C76">
        <w:rPr>
          <w:sz w:val="24"/>
        </w:rPr>
        <w:t>musí být přepracována</w:t>
      </w:r>
      <w:r w:rsidR="002A697C">
        <w:rPr>
          <w:sz w:val="24"/>
        </w:rPr>
        <w:t>, popř.</w:t>
      </w:r>
      <w:r w:rsidR="00B95A86">
        <w:rPr>
          <w:sz w:val="24"/>
        </w:rPr>
        <w:t xml:space="preserve"> </w:t>
      </w:r>
      <w:r w:rsidR="00766570">
        <w:rPr>
          <w:sz w:val="24"/>
        </w:rPr>
        <w:t xml:space="preserve">musí být </w:t>
      </w:r>
      <w:r w:rsidR="00B95A86">
        <w:rPr>
          <w:sz w:val="24"/>
        </w:rPr>
        <w:t xml:space="preserve">vypracována </w:t>
      </w:r>
      <w:r w:rsidR="00766570">
        <w:rPr>
          <w:sz w:val="24"/>
        </w:rPr>
        <w:t xml:space="preserve">práce </w:t>
      </w:r>
      <w:r w:rsidR="00B95A86">
        <w:rPr>
          <w:sz w:val="24"/>
        </w:rPr>
        <w:t>nová</w:t>
      </w:r>
      <w:r w:rsidR="002A697C">
        <w:rPr>
          <w:sz w:val="24"/>
        </w:rPr>
        <w:t xml:space="preserve"> na jiné téma. P</w:t>
      </w:r>
      <w:r w:rsidR="00576C76">
        <w:rPr>
          <w:sz w:val="24"/>
        </w:rPr>
        <w:t>osluchač</w:t>
      </w:r>
      <w:r w:rsidR="002A697C">
        <w:rPr>
          <w:sz w:val="24"/>
        </w:rPr>
        <w:t xml:space="preserve"> může</w:t>
      </w:r>
      <w:r w:rsidR="00576C76">
        <w:rPr>
          <w:sz w:val="24"/>
        </w:rPr>
        <w:t xml:space="preserve"> skládat závěrečnou zkoušku</w:t>
      </w:r>
      <w:r w:rsidR="00833CFA">
        <w:rPr>
          <w:sz w:val="24"/>
        </w:rPr>
        <w:t xml:space="preserve"> </w:t>
      </w:r>
      <w:r w:rsidR="002A697C">
        <w:rPr>
          <w:sz w:val="24"/>
        </w:rPr>
        <w:t>až po doporučení jeho práce k obhajobě.</w:t>
      </w:r>
    </w:p>
    <w:p w:rsidR="00415E28" w:rsidRPr="00EC2DB8" w:rsidRDefault="00415E28" w:rsidP="00CB2451">
      <w:pPr>
        <w:pStyle w:val="Normlnweb"/>
      </w:pPr>
      <w:r w:rsidRPr="00D3764D">
        <w:t>Konzultovat přípravu své závěrečné práce může posluchač s</w:t>
      </w:r>
      <w:r>
        <w:t xml:space="preserve"> odborným garantem </w:t>
      </w:r>
      <w:r w:rsidR="00432CC1">
        <w:t>studia</w:t>
      </w:r>
      <w:r>
        <w:t xml:space="preserve"> </w:t>
      </w:r>
      <w:r w:rsidRPr="00D3764D">
        <w:t>Ing. Kar</w:t>
      </w:r>
      <w:r>
        <w:t>lem</w:t>
      </w:r>
      <w:r w:rsidRPr="00D3764D">
        <w:t xml:space="preserve"> Čad</w:t>
      </w:r>
      <w:r>
        <w:t>ou</w:t>
      </w:r>
      <w:r w:rsidRPr="00D3764D">
        <w:t>, prom. práv., Ph.D</w:t>
      </w:r>
      <w:r w:rsidR="00734FCD">
        <w:t>.</w:t>
      </w:r>
      <w:r>
        <w:t xml:space="preserve"> </w:t>
      </w:r>
      <w:r w:rsidR="00CB2451">
        <w:t xml:space="preserve">mailem: </w:t>
      </w:r>
      <w:hyperlink r:id="rId8" w:history="1">
        <w:r w:rsidR="00CB2451" w:rsidRPr="002454AF">
          <w:rPr>
            <w:rStyle w:val="Hypertextovodkaz"/>
          </w:rPr>
          <w:t>karel.cada@seznam.cz</w:t>
        </w:r>
      </w:hyperlink>
      <w:r w:rsidR="00734FCD">
        <w:rPr>
          <w:rStyle w:val="Hypertextovodkaz"/>
          <w:color w:val="auto"/>
          <w:u w:val="none"/>
        </w:rPr>
        <w:t>.</w:t>
      </w:r>
    </w:p>
    <w:p w:rsidR="00783660" w:rsidRDefault="00783660" w:rsidP="00576C76">
      <w:pPr>
        <w:rPr>
          <w:sz w:val="24"/>
        </w:rPr>
      </w:pPr>
    </w:p>
    <w:p w:rsidR="00783660" w:rsidRDefault="00D504CF" w:rsidP="00783660">
      <w:pPr>
        <w:tabs>
          <w:tab w:val="left" w:pos="3261"/>
          <w:tab w:val="right" w:pos="6663"/>
        </w:tabs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Závěrečná ú</w:t>
      </w:r>
      <w:r w:rsidR="00783660">
        <w:rPr>
          <w:b/>
          <w:sz w:val="24"/>
          <w:u w:val="single"/>
        </w:rPr>
        <w:t>stní zkouška</w:t>
      </w:r>
      <w:r w:rsidR="00783660" w:rsidRPr="00AB5364">
        <w:rPr>
          <w:b/>
          <w:sz w:val="24"/>
          <w:u w:val="single"/>
        </w:rPr>
        <w:t>:</w:t>
      </w:r>
    </w:p>
    <w:p w:rsidR="00F25CBB" w:rsidRPr="00B85A6E" w:rsidRDefault="00783660" w:rsidP="00F25CBB">
      <w:pPr>
        <w:pStyle w:val="Bezmezer"/>
        <w:rPr>
          <w:sz w:val="24"/>
        </w:rPr>
      </w:pPr>
      <w:r w:rsidRPr="00B85A6E">
        <w:rPr>
          <w:sz w:val="24"/>
        </w:rPr>
        <w:t>Probíhá formou dialogu</w:t>
      </w:r>
      <w:r w:rsidR="00451E43" w:rsidRPr="00B85A6E">
        <w:rPr>
          <w:sz w:val="24"/>
        </w:rPr>
        <w:t xml:space="preserve"> se členy komise</w:t>
      </w:r>
      <w:r w:rsidR="001956C5" w:rsidRPr="00B85A6E">
        <w:rPr>
          <w:sz w:val="24"/>
        </w:rPr>
        <w:t xml:space="preserve"> po vylosování dvou otázek</w:t>
      </w:r>
      <w:r w:rsidR="00451E43" w:rsidRPr="00B85A6E">
        <w:rPr>
          <w:sz w:val="24"/>
        </w:rPr>
        <w:t>.</w:t>
      </w:r>
    </w:p>
    <w:p w:rsidR="00F25CBB" w:rsidRDefault="00F25CBB" w:rsidP="00783660">
      <w:pPr>
        <w:rPr>
          <w:sz w:val="24"/>
        </w:rPr>
      </w:pPr>
      <w:r>
        <w:rPr>
          <w:sz w:val="24"/>
        </w:rPr>
        <w:t xml:space="preserve">O </w:t>
      </w:r>
      <w:r w:rsidR="002A697C">
        <w:rPr>
          <w:sz w:val="24"/>
        </w:rPr>
        <w:t>výsledku</w:t>
      </w:r>
      <w:r>
        <w:rPr>
          <w:sz w:val="24"/>
        </w:rPr>
        <w:t xml:space="preserve"> zkoušky budou posluchači informováni</w:t>
      </w:r>
      <w:r w:rsidR="00EB59EA" w:rsidRPr="00EB59EA">
        <w:rPr>
          <w:sz w:val="24"/>
        </w:rPr>
        <w:t xml:space="preserve"> </w:t>
      </w:r>
      <w:r w:rsidR="00D504CF">
        <w:rPr>
          <w:sz w:val="24"/>
        </w:rPr>
        <w:t>po skončení závěrečné ústní zkouš</w:t>
      </w:r>
      <w:r w:rsidR="00710D62">
        <w:rPr>
          <w:sz w:val="24"/>
        </w:rPr>
        <w:t>ky</w:t>
      </w:r>
      <w:r w:rsidR="00EB59EA">
        <w:rPr>
          <w:sz w:val="24"/>
        </w:rPr>
        <w:t>.</w:t>
      </w:r>
    </w:p>
    <w:p w:rsidR="001C2152" w:rsidRDefault="001C2152" w:rsidP="00783660">
      <w:pPr>
        <w:rPr>
          <w:sz w:val="24"/>
        </w:rPr>
      </w:pPr>
      <w:r>
        <w:rPr>
          <w:sz w:val="24"/>
        </w:rPr>
        <w:t>Obě části závěrečné zkoušky budou hodnoceny samostatně klasifikační stupnicí: výborně, velmi dobře, dobře, neprospěl-a.</w:t>
      </w:r>
    </w:p>
    <w:p w:rsidR="000218E4" w:rsidRDefault="000218E4">
      <w:pPr>
        <w:rPr>
          <w:b/>
          <w:u w:val="single"/>
        </w:rPr>
      </w:pPr>
    </w:p>
    <w:p w:rsidR="000218E4" w:rsidRDefault="000218E4">
      <w:pPr>
        <w:rPr>
          <w:b/>
          <w:sz w:val="24"/>
          <w:u w:val="single"/>
        </w:rPr>
      </w:pPr>
      <w:r w:rsidRPr="000218E4">
        <w:rPr>
          <w:b/>
          <w:sz w:val="24"/>
          <w:u w:val="single"/>
        </w:rPr>
        <w:t>O</w:t>
      </w:r>
      <w:r w:rsidR="002A697C">
        <w:rPr>
          <w:b/>
          <w:sz w:val="24"/>
          <w:u w:val="single"/>
        </w:rPr>
        <w:t>tázky</w:t>
      </w:r>
      <w:r w:rsidRPr="000218E4">
        <w:rPr>
          <w:b/>
          <w:sz w:val="24"/>
          <w:u w:val="single"/>
        </w:rPr>
        <w:t xml:space="preserve"> k závěrečn</w:t>
      </w:r>
      <w:r w:rsidR="00AD28C5">
        <w:rPr>
          <w:b/>
          <w:sz w:val="24"/>
          <w:u w:val="single"/>
        </w:rPr>
        <w:t>é</w:t>
      </w:r>
      <w:r w:rsidRPr="000218E4">
        <w:rPr>
          <w:b/>
          <w:sz w:val="24"/>
          <w:u w:val="single"/>
        </w:rPr>
        <w:t xml:space="preserve"> zkouš</w:t>
      </w:r>
      <w:r w:rsidR="00AD28C5">
        <w:rPr>
          <w:b/>
          <w:sz w:val="24"/>
          <w:u w:val="single"/>
        </w:rPr>
        <w:t>ce</w:t>
      </w:r>
      <w:r w:rsidRPr="000218E4">
        <w:rPr>
          <w:b/>
          <w:sz w:val="24"/>
          <w:u w:val="single"/>
        </w:rPr>
        <w:t>:</w:t>
      </w:r>
    </w:p>
    <w:p w:rsidR="000218E4" w:rsidRDefault="000218E4" w:rsidP="00B85A6E">
      <w:pPr>
        <w:pStyle w:val="Bezmezer"/>
        <w:rPr>
          <w:sz w:val="24"/>
        </w:rPr>
      </w:pPr>
      <w:r>
        <w:rPr>
          <w:sz w:val="24"/>
        </w:rPr>
        <w:t xml:space="preserve">Všechny otázky </w:t>
      </w:r>
      <w:r w:rsidR="000402B8">
        <w:rPr>
          <w:sz w:val="24"/>
        </w:rPr>
        <w:t>k závěrečné zkoušce</w:t>
      </w:r>
      <w:r>
        <w:rPr>
          <w:sz w:val="24"/>
        </w:rPr>
        <w:t xml:space="preserve"> t</w:t>
      </w:r>
      <w:r w:rsidR="001518CC">
        <w:rPr>
          <w:sz w:val="24"/>
        </w:rPr>
        <w:t>e</w:t>
      </w:r>
      <w:r>
        <w:rPr>
          <w:sz w:val="24"/>
        </w:rPr>
        <w:t>maticky směř</w:t>
      </w:r>
      <w:r w:rsidR="000402B8">
        <w:rPr>
          <w:sz w:val="24"/>
        </w:rPr>
        <w:t>ují k nezbytnému</w:t>
      </w:r>
      <w:r>
        <w:rPr>
          <w:sz w:val="24"/>
        </w:rPr>
        <w:t xml:space="preserve"> prověření základních </w:t>
      </w:r>
      <w:r w:rsidR="000402B8">
        <w:rPr>
          <w:sz w:val="24"/>
        </w:rPr>
        <w:t>kompetencí</w:t>
      </w:r>
      <w:r>
        <w:rPr>
          <w:sz w:val="24"/>
        </w:rPr>
        <w:t>, které musí absolvent ovládat</w:t>
      </w:r>
      <w:r w:rsidR="000402B8">
        <w:rPr>
          <w:sz w:val="24"/>
        </w:rPr>
        <w:t xml:space="preserve"> k</w:t>
      </w:r>
      <w:r>
        <w:rPr>
          <w:sz w:val="24"/>
        </w:rPr>
        <w:t xml:space="preserve"> vypracov</w:t>
      </w:r>
      <w:r w:rsidR="000402B8">
        <w:rPr>
          <w:sz w:val="24"/>
        </w:rPr>
        <w:t>ání</w:t>
      </w:r>
      <w:r>
        <w:rPr>
          <w:sz w:val="24"/>
        </w:rPr>
        <w:t xml:space="preserve"> posudk</w:t>
      </w:r>
      <w:r w:rsidR="000402B8">
        <w:rPr>
          <w:sz w:val="24"/>
        </w:rPr>
        <w:t>ů</w:t>
      </w:r>
      <w:r>
        <w:rPr>
          <w:sz w:val="24"/>
        </w:rPr>
        <w:t xml:space="preserve"> o</w:t>
      </w:r>
      <w:r w:rsidR="000402B8">
        <w:rPr>
          <w:sz w:val="24"/>
        </w:rPr>
        <w:t xml:space="preserve"> ocenění nehmotného majetku</w:t>
      </w:r>
      <w:r>
        <w:rPr>
          <w:sz w:val="24"/>
        </w:rPr>
        <w:t>.</w:t>
      </w:r>
    </w:p>
    <w:p w:rsidR="007C414C" w:rsidRDefault="002C417C" w:rsidP="00B85A6E">
      <w:pPr>
        <w:pStyle w:val="Bezmezer"/>
        <w:rPr>
          <w:sz w:val="24"/>
        </w:rPr>
      </w:pPr>
      <w:r>
        <w:rPr>
          <w:sz w:val="24"/>
        </w:rPr>
        <w:t>Přitom všechny otázky se týkají témat, která byla při výuce ONHM skutečně probírána.</w:t>
      </w:r>
      <w:r w:rsidR="007C414C">
        <w:rPr>
          <w:sz w:val="24"/>
        </w:rPr>
        <w:t xml:space="preserve"> Výjimku tvoří pouze ty oblasti, kde se předpokládají běžné znalosti na bázi</w:t>
      </w:r>
      <w:r w:rsidR="00E92DF1">
        <w:rPr>
          <w:sz w:val="24"/>
        </w:rPr>
        <w:t xml:space="preserve"> všeobecného vzdělání, jako jsou základní matematické a logické operace, znalost českého jazyka a pravopisu, schopnost se jasně vyjadřovat, apod.</w:t>
      </w:r>
    </w:p>
    <w:p w:rsidR="00606B7A" w:rsidRDefault="00606B7A" w:rsidP="007C414C">
      <w:pPr>
        <w:rPr>
          <w:sz w:val="24"/>
        </w:rPr>
      </w:pPr>
    </w:p>
    <w:sectPr w:rsidR="00606B7A" w:rsidSect="000218E4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9A5"/>
    <w:multiLevelType w:val="hybridMultilevel"/>
    <w:tmpl w:val="F33A8CE8"/>
    <w:lvl w:ilvl="0" w:tplc="E222E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949E2"/>
    <w:multiLevelType w:val="multilevel"/>
    <w:tmpl w:val="7408E3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D79FF"/>
    <w:multiLevelType w:val="hybridMultilevel"/>
    <w:tmpl w:val="07408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34F10"/>
    <w:multiLevelType w:val="multilevel"/>
    <w:tmpl w:val="33CA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B752D"/>
    <w:multiLevelType w:val="multilevel"/>
    <w:tmpl w:val="4540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5F71CD"/>
    <w:multiLevelType w:val="hybridMultilevel"/>
    <w:tmpl w:val="2DEAEB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E05E0"/>
    <w:multiLevelType w:val="hybridMultilevel"/>
    <w:tmpl w:val="D26AC5B6"/>
    <w:lvl w:ilvl="0" w:tplc="661EE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52F0A"/>
    <w:multiLevelType w:val="hybridMultilevel"/>
    <w:tmpl w:val="FEAA8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94A84"/>
    <w:multiLevelType w:val="hybridMultilevel"/>
    <w:tmpl w:val="89F2B372"/>
    <w:lvl w:ilvl="0" w:tplc="E222E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749C2"/>
    <w:multiLevelType w:val="hybridMultilevel"/>
    <w:tmpl w:val="DCA65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629CB"/>
    <w:multiLevelType w:val="hybridMultilevel"/>
    <w:tmpl w:val="F914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E0436C"/>
    <w:multiLevelType w:val="multilevel"/>
    <w:tmpl w:val="6EAAC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B90C45"/>
    <w:multiLevelType w:val="hybridMultilevel"/>
    <w:tmpl w:val="D690E70C"/>
    <w:lvl w:ilvl="0" w:tplc="E222E6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F06FC"/>
    <w:multiLevelType w:val="hybridMultilevel"/>
    <w:tmpl w:val="6C8E2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11"/>
  </w:num>
  <w:num w:numId="6">
    <w:abstractNumId w:val="13"/>
  </w:num>
  <w:num w:numId="7">
    <w:abstractNumId w:val="3"/>
  </w:num>
  <w:num w:numId="8">
    <w:abstractNumId w:val="1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386"/>
    <w:rsid w:val="00020B1E"/>
    <w:rsid w:val="000218E4"/>
    <w:rsid w:val="00024840"/>
    <w:rsid w:val="00025C3F"/>
    <w:rsid w:val="00030396"/>
    <w:rsid w:val="000402B8"/>
    <w:rsid w:val="00043878"/>
    <w:rsid w:val="000500AB"/>
    <w:rsid w:val="0005456D"/>
    <w:rsid w:val="00074A9D"/>
    <w:rsid w:val="000817C0"/>
    <w:rsid w:val="0009222C"/>
    <w:rsid w:val="000B11D6"/>
    <w:rsid w:val="000B5525"/>
    <w:rsid w:val="000D634C"/>
    <w:rsid w:val="000E3D2F"/>
    <w:rsid w:val="0010132F"/>
    <w:rsid w:val="00114990"/>
    <w:rsid w:val="00120CA6"/>
    <w:rsid w:val="00127151"/>
    <w:rsid w:val="001308E4"/>
    <w:rsid w:val="00137109"/>
    <w:rsid w:val="0015114D"/>
    <w:rsid w:val="001518CC"/>
    <w:rsid w:val="001672B8"/>
    <w:rsid w:val="001956C5"/>
    <w:rsid w:val="001A267A"/>
    <w:rsid w:val="001A54AD"/>
    <w:rsid w:val="001B29B9"/>
    <w:rsid w:val="001C2152"/>
    <w:rsid w:val="001C71D2"/>
    <w:rsid w:val="001D5104"/>
    <w:rsid w:val="001E3FDF"/>
    <w:rsid w:val="001E648B"/>
    <w:rsid w:val="001F6E2E"/>
    <w:rsid w:val="00221A26"/>
    <w:rsid w:val="00234F73"/>
    <w:rsid w:val="00235156"/>
    <w:rsid w:val="00235497"/>
    <w:rsid w:val="00243385"/>
    <w:rsid w:val="00264B97"/>
    <w:rsid w:val="00286386"/>
    <w:rsid w:val="0029218E"/>
    <w:rsid w:val="0029732C"/>
    <w:rsid w:val="002A56CD"/>
    <w:rsid w:val="002A697C"/>
    <w:rsid w:val="002B0781"/>
    <w:rsid w:val="002C417C"/>
    <w:rsid w:val="002D2875"/>
    <w:rsid w:val="002D2E9B"/>
    <w:rsid w:val="002D4028"/>
    <w:rsid w:val="002E1B4C"/>
    <w:rsid w:val="002E6DB5"/>
    <w:rsid w:val="00306C39"/>
    <w:rsid w:val="0031415C"/>
    <w:rsid w:val="00314AAA"/>
    <w:rsid w:val="00332422"/>
    <w:rsid w:val="00337A15"/>
    <w:rsid w:val="00342FC6"/>
    <w:rsid w:val="00345CF6"/>
    <w:rsid w:val="00360742"/>
    <w:rsid w:val="003828FE"/>
    <w:rsid w:val="00386051"/>
    <w:rsid w:val="003C472F"/>
    <w:rsid w:val="003E375B"/>
    <w:rsid w:val="00402F9E"/>
    <w:rsid w:val="00404BE6"/>
    <w:rsid w:val="004124C9"/>
    <w:rsid w:val="0041466C"/>
    <w:rsid w:val="00415E28"/>
    <w:rsid w:val="00432CC1"/>
    <w:rsid w:val="00442115"/>
    <w:rsid w:val="00442E55"/>
    <w:rsid w:val="00445BBB"/>
    <w:rsid w:val="00446EE0"/>
    <w:rsid w:val="00451E43"/>
    <w:rsid w:val="00460386"/>
    <w:rsid w:val="00484985"/>
    <w:rsid w:val="004861B6"/>
    <w:rsid w:val="00487C65"/>
    <w:rsid w:val="004A5D62"/>
    <w:rsid w:val="004C06FC"/>
    <w:rsid w:val="004C12EC"/>
    <w:rsid w:val="004C486C"/>
    <w:rsid w:val="004C7C92"/>
    <w:rsid w:val="004D63D3"/>
    <w:rsid w:val="004F4EC5"/>
    <w:rsid w:val="005232D7"/>
    <w:rsid w:val="00527933"/>
    <w:rsid w:val="005542BF"/>
    <w:rsid w:val="0055476E"/>
    <w:rsid w:val="005568D4"/>
    <w:rsid w:val="005632AF"/>
    <w:rsid w:val="00576C76"/>
    <w:rsid w:val="005802BE"/>
    <w:rsid w:val="005965A5"/>
    <w:rsid w:val="005B33AA"/>
    <w:rsid w:val="005B462F"/>
    <w:rsid w:val="005E6B4A"/>
    <w:rsid w:val="005F1435"/>
    <w:rsid w:val="005F38F9"/>
    <w:rsid w:val="00600BFB"/>
    <w:rsid w:val="00606236"/>
    <w:rsid w:val="00606B7A"/>
    <w:rsid w:val="00611AEF"/>
    <w:rsid w:val="00615767"/>
    <w:rsid w:val="00622709"/>
    <w:rsid w:val="0062323A"/>
    <w:rsid w:val="00625FAB"/>
    <w:rsid w:val="00630214"/>
    <w:rsid w:val="00635102"/>
    <w:rsid w:val="00641969"/>
    <w:rsid w:val="00641A96"/>
    <w:rsid w:val="00656F88"/>
    <w:rsid w:val="00663209"/>
    <w:rsid w:val="00680892"/>
    <w:rsid w:val="006814F0"/>
    <w:rsid w:val="00683E88"/>
    <w:rsid w:val="00694236"/>
    <w:rsid w:val="006968C5"/>
    <w:rsid w:val="00697BC5"/>
    <w:rsid w:val="006A0E7A"/>
    <w:rsid w:val="006A6141"/>
    <w:rsid w:val="006C6C4E"/>
    <w:rsid w:val="006C7F1D"/>
    <w:rsid w:val="006D6604"/>
    <w:rsid w:val="006D7EEC"/>
    <w:rsid w:val="006E011A"/>
    <w:rsid w:val="00700E55"/>
    <w:rsid w:val="00705555"/>
    <w:rsid w:val="00710D62"/>
    <w:rsid w:val="007205AB"/>
    <w:rsid w:val="007254AC"/>
    <w:rsid w:val="00734FCD"/>
    <w:rsid w:val="007359D0"/>
    <w:rsid w:val="00740B02"/>
    <w:rsid w:val="0075607D"/>
    <w:rsid w:val="007624CB"/>
    <w:rsid w:val="00766570"/>
    <w:rsid w:val="007733FE"/>
    <w:rsid w:val="00783660"/>
    <w:rsid w:val="00783F89"/>
    <w:rsid w:val="007846BE"/>
    <w:rsid w:val="00785CA1"/>
    <w:rsid w:val="00786F61"/>
    <w:rsid w:val="007968C6"/>
    <w:rsid w:val="007A2A5D"/>
    <w:rsid w:val="007C1057"/>
    <w:rsid w:val="007C3904"/>
    <w:rsid w:val="007C3AB5"/>
    <w:rsid w:val="007C414C"/>
    <w:rsid w:val="007C5924"/>
    <w:rsid w:val="007D315D"/>
    <w:rsid w:val="007E0C9D"/>
    <w:rsid w:val="007E1E39"/>
    <w:rsid w:val="007F4D9C"/>
    <w:rsid w:val="007F5013"/>
    <w:rsid w:val="00805CFC"/>
    <w:rsid w:val="0080755F"/>
    <w:rsid w:val="00833CFA"/>
    <w:rsid w:val="00853F3C"/>
    <w:rsid w:val="00854431"/>
    <w:rsid w:val="00880465"/>
    <w:rsid w:val="00880A55"/>
    <w:rsid w:val="008840B8"/>
    <w:rsid w:val="008A6468"/>
    <w:rsid w:val="008B0B6E"/>
    <w:rsid w:val="008B1D61"/>
    <w:rsid w:val="008C031F"/>
    <w:rsid w:val="008C1CCF"/>
    <w:rsid w:val="008E116C"/>
    <w:rsid w:val="008E410A"/>
    <w:rsid w:val="008E5596"/>
    <w:rsid w:val="009060B7"/>
    <w:rsid w:val="00906F09"/>
    <w:rsid w:val="00917D3E"/>
    <w:rsid w:val="009363EC"/>
    <w:rsid w:val="009442A5"/>
    <w:rsid w:val="009531EA"/>
    <w:rsid w:val="00955B3D"/>
    <w:rsid w:val="00966FC0"/>
    <w:rsid w:val="00967628"/>
    <w:rsid w:val="0099758A"/>
    <w:rsid w:val="009A0E6B"/>
    <w:rsid w:val="009A51F1"/>
    <w:rsid w:val="009B7E97"/>
    <w:rsid w:val="009C46DB"/>
    <w:rsid w:val="009C6BC5"/>
    <w:rsid w:val="009D5DE0"/>
    <w:rsid w:val="009E32C8"/>
    <w:rsid w:val="00A11E96"/>
    <w:rsid w:val="00A24F0A"/>
    <w:rsid w:val="00A27031"/>
    <w:rsid w:val="00A41667"/>
    <w:rsid w:val="00A44EB0"/>
    <w:rsid w:val="00A67D5F"/>
    <w:rsid w:val="00A75C6F"/>
    <w:rsid w:val="00A93F97"/>
    <w:rsid w:val="00AA3DE4"/>
    <w:rsid w:val="00AB5364"/>
    <w:rsid w:val="00AD28C5"/>
    <w:rsid w:val="00AE4354"/>
    <w:rsid w:val="00AE5C84"/>
    <w:rsid w:val="00AF5C9C"/>
    <w:rsid w:val="00B069E1"/>
    <w:rsid w:val="00B10BEA"/>
    <w:rsid w:val="00B10E79"/>
    <w:rsid w:val="00B26B98"/>
    <w:rsid w:val="00B327EB"/>
    <w:rsid w:val="00B338E2"/>
    <w:rsid w:val="00B42543"/>
    <w:rsid w:val="00B51737"/>
    <w:rsid w:val="00B53368"/>
    <w:rsid w:val="00B75BBF"/>
    <w:rsid w:val="00B85A6E"/>
    <w:rsid w:val="00B901ED"/>
    <w:rsid w:val="00B911ED"/>
    <w:rsid w:val="00B91DC6"/>
    <w:rsid w:val="00B95A86"/>
    <w:rsid w:val="00B95F57"/>
    <w:rsid w:val="00BA6A02"/>
    <w:rsid w:val="00BC1800"/>
    <w:rsid w:val="00BC7042"/>
    <w:rsid w:val="00BF149C"/>
    <w:rsid w:val="00BF25E5"/>
    <w:rsid w:val="00BF518D"/>
    <w:rsid w:val="00C03D7C"/>
    <w:rsid w:val="00C1569C"/>
    <w:rsid w:val="00C220AF"/>
    <w:rsid w:val="00C3162D"/>
    <w:rsid w:val="00C332BC"/>
    <w:rsid w:val="00C41C53"/>
    <w:rsid w:val="00C526EC"/>
    <w:rsid w:val="00C5745B"/>
    <w:rsid w:val="00C71CF7"/>
    <w:rsid w:val="00C73AC5"/>
    <w:rsid w:val="00C901D1"/>
    <w:rsid w:val="00C96ABE"/>
    <w:rsid w:val="00CA1442"/>
    <w:rsid w:val="00CA4BFA"/>
    <w:rsid w:val="00CA5173"/>
    <w:rsid w:val="00CB2451"/>
    <w:rsid w:val="00CC5057"/>
    <w:rsid w:val="00CD0855"/>
    <w:rsid w:val="00CE3315"/>
    <w:rsid w:val="00D264D7"/>
    <w:rsid w:val="00D3208C"/>
    <w:rsid w:val="00D3764D"/>
    <w:rsid w:val="00D44734"/>
    <w:rsid w:val="00D504CF"/>
    <w:rsid w:val="00D52F61"/>
    <w:rsid w:val="00D60EC2"/>
    <w:rsid w:val="00D62A98"/>
    <w:rsid w:val="00D81330"/>
    <w:rsid w:val="00D9274A"/>
    <w:rsid w:val="00D9572B"/>
    <w:rsid w:val="00D965D1"/>
    <w:rsid w:val="00DA5E15"/>
    <w:rsid w:val="00DB66E4"/>
    <w:rsid w:val="00DC7B02"/>
    <w:rsid w:val="00E0303B"/>
    <w:rsid w:val="00E33175"/>
    <w:rsid w:val="00E37A3F"/>
    <w:rsid w:val="00E6101F"/>
    <w:rsid w:val="00E63B01"/>
    <w:rsid w:val="00E705C1"/>
    <w:rsid w:val="00E85DB9"/>
    <w:rsid w:val="00E86041"/>
    <w:rsid w:val="00E92DF1"/>
    <w:rsid w:val="00E93BD7"/>
    <w:rsid w:val="00E95A43"/>
    <w:rsid w:val="00E96B8E"/>
    <w:rsid w:val="00EB59EA"/>
    <w:rsid w:val="00EC2DB8"/>
    <w:rsid w:val="00EC3079"/>
    <w:rsid w:val="00EE0729"/>
    <w:rsid w:val="00EF7801"/>
    <w:rsid w:val="00F0223A"/>
    <w:rsid w:val="00F04749"/>
    <w:rsid w:val="00F23F79"/>
    <w:rsid w:val="00F25CBB"/>
    <w:rsid w:val="00F327AB"/>
    <w:rsid w:val="00F4004E"/>
    <w:rsid w:val="00F56631"/>
    <w:rsid w:val="00F615EB"/>
    <w:rsid w:val="00F7453D"/>
    <w:rsid w:val="00F91C32"/>
    <w:rsid w:val="00F9438B"/>
    <w:rsid w:val="00F95CBB"/>
    <w:rsid w:val="00FB29DF"/>
    <w:rsid w:val="00FB7488"/>
    <w:rsid w:val="00FE7EC0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D16BE-FBC7-42FD-9EA5-EA8F3A29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386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415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8133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C7C92"/>
    <w:rPr>
      <w:b/>
      <w:bCs/>
    </w:rPr>
  </w:style>
  <w:style w:type="paragraph" w:styleId="Normlnweb">
    <w:name w:val="Normal (Web)"/>
    <w:basedOn w:val="Normln"/>
    <w:uiPriority w:val="99"/>
    <w:unhideWhenUsed/>
    <w:rsid w:val="00DB66E4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366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3660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F25CBB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A56C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56CD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56C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56C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56C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5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cada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eva.junkova@vse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a.junkova@vse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99FB-E939-4FA1-98A2-B690D54DC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796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Junková</dc:creator>
  <cp:lastModifiedBy>Eva Junková</cp:lastModifiedBy>
  <cp:revision>9</cp:revision>
  <cp:lastPrinted>2016-04-17T20:03:00Z</cp:lastPrinted>
  <dcterms:created xsi:type="dcterms:W3CDTF">2016-05-03T21:29:00Z</dcterms:created>
  <dcterms:modified xsi:type="dcterms:W3CDTF">2017-06-07T13:45:00Z</dcterms:modified>
</cp:coreProperties>
</file>