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6F9B6" w14:textId="77777777" w:rsidR="00ED1EE7" w:rsidRDefault="00ED1EE7" w:rsidP="000B0E86">
      <w:pPr>
        <w:pStyle w:val="Nzev"/>
        <w:spacing w:after="0"/>
      </w:pPr>
      <w:r>
        <w:t>Institut oceňování majetku</w:t>
      </w:r>
    </w:p>
    <w:p w14:paraId="306672F1" w14:textId="77777777" w:rsidR="00ED1EE7" w:rsidRDefault="00ED1EE7">
      <w:pPr>
        <w:jc w:val="center"/>
        <w:rPr>
          <w:b/>
          <w:sz w:val="28"/>
        </w:rPr>
      </w:pPr>
      <w:r>
        <w:rPr>
          <w:b/>
          <w:sz w:val="28"/>
        </w:rPr>
        <w:t>Vysok</w:t>
      </w:r>
      <w:r w:rsidR="000B0E86">
        <w:rPr>
          <w:b/>
          <w:sz w:val="28"/>
        </w:rPr>
        <w:t>á</w:t>
      </w:r>
      <w:r>
        <w:rPr>
          <w:b/>
          <w:sz w:val="28"/>
        </w:rPr>
        <w:t xml:space="preserve"> škol</w:t>
      </w:r>
      <w:r w:rsidR="000B0E86">
        <w:rPr>
          <w:b/>
          <w:sz w:val="28"/>
        </w:rPr>
        <w:t>a</w:t>
      </w:r>
      <w:r>
        <w:rPr>
          <w:b/>
          <w:sz w:val="28"/>
        </w:rPr>
        <w:t xml:space="preserve"> ekonomick</w:t>
      </w:r>
      <w:r w:rsidR="000B0E86">
        <w:rPr>
          <w:b/>
          <w:sz w:val="28"/>
        </w:rPr>
        <w:t>á</w:t>
      </w:r>
      <w:r>
        <w:rPr>
          <w:b/>
          <w:sz w:val="28"/>
        </w:rPr>
        <w:t xml:space="preserve"> v Praze</w:t>
      </w:r>
    </w:p>
    <w:p w14:paraId="65544763" w14:textId="20F866D1" w:rsidR="00ED1EE7" w:rsidRPr="00D2127A" w:rsidRDefault="00CE2204">
      <w:pPr>
        <w:pBdr>
          <w:bottom w:val="single" w:sz="6" w:space="1" w:color="auto"/>
        </w:pBdr>
        <w:spacing w:after="0"/>
        <w:jc w:val="center"/>
        <w:rPr>
          <w:sz w:val="24"/>
        </w:rPr>
      </w:pPr>
      <w:r>
        <w:rPr>
          <w:sz w:val="24"/>
        </w:rPr>
        <w:t>nám. Winstona Churchilla 1938/4</w:t>
      </w:r>
      <w:r w:rsidR="00ED1EE7">
        <w:rPr>
          <w:sz w:val="24"/>
        </w:rPr>
        <w:t xml:space="preserve">, Praha </w:t>
      </w:r>
      <w:r>
        <w:rPr>
          <w:sz w:val="24"/>
        </w:rPr>
        <w:t>3</w:t>
      </w:r>
      <w:r w:rsidR="00ED1EE7">
        <w:rPr>
          <w:sz w:val="24"/>
        </w:rPr>
        <w:t>, 1</w:t>
      </w:r>
      <w:r>
        <w:rPr>
          <w:sz w:val="24"/>
        </w:rPr>
        <w:t>30</w:t>
      </w:r>
      <w:r w:rsidR="00ED1EE7">
        <w:rPr>
          <w:sz w:val="24"/>
        </w:rPr>
        <w:t xml:space="preserve"> </w:t>
      </w:r>
      <w:r>
        <w:rPr>
          <w:sz w:val="24"/>
        </w:rPr>
        <w:t>67</w:t>
      </w:r>
      <w:r w:rsidR="00ED1EE7">
        <w:rPr>
          <w:sz w:val="24"/>
        </w:rPr>
        <w:t>, Tel.:</w:t>
      </w:r>
      <w:r w:rsidR="0027548F">
        <w:rPr>
          <w:sz w:val="24"/>
        </w:rPr>
        <w:t xml:space="preserve"> 224 095</w:t>
      </w:r>
      <w:r w:rsidR="004F72A8">
        <w:rPr>
          <w:sz w:val="24"/>
        </w:rPr>
        <w:t> </w:t>
      </w:r>
      <w:r w:rsidR="000D198B">
        <w:rPr>
          <w:sz w:val="24"/>
        </w:rPr>
        <w:t>496</w:t>
      </w:r>
    </w:p>
    <w:p w14:paraId="6D4397E0" w14:textId="77777777" w:rsidR="00ED1EE7" w:rsidRPr="00D2127A" w:rsidRDefault="00ED1EE7">
      <w:pPr>
        <w:pBdr>
          <w:bottom w:val="single" w:sz="6" w:space="1" w:color="auto"/>
        </w:pBdr>
        <w:spacing w:after="0" w:line="240" w:lineRule="exact"/>
        <w:jc w:val="center"/>
        <w:rPr>
          <w:b/>
          <w:sz w:val="28"/>
        </w:rPr>
      </w:pPr>
      <w:r w:rsidRPr="00D2127A">
        <w:rPr>
          <w:sz w:val="24"/>
        </w:rPr>
        <w:t>internet: http://iom.vse.cz</w:t>
      </w:r>
    </w:p>
    <w:p w14:paraId="55265054" w14:textId="77777777" w:rsidR="00ED1EE7" w:rsidRPr="00D2127A" w:rsidRDefault="00ED1EE7" w:rsidP="000B0E86">
      <w:pPr>
        <w:spacing w:before="240" w:after="0"/>
        <w:jc w:val="center"/>
        <w:rPr>
          <w:b/>
          <w:sz w:val="36"/>
        </w:rPr>
      </w:pPr>
      <w:r w:rsidRPr="00D2127A">
        <w:rPr>
          <w:b/>
          <w:sz w:val="36"/>
        </w:rPr>
        <w:t xml:space="preserve">OCEŇOVÁNÍ </w:t>
      </w:r>
      <w:r w:rsidR="00F447D1" w:rsidRPr="00D2127A">
        <w:rPr>
          <w:b/>
          <w:sz w:val="36"/>
        </w:rPr>
        <w:t>NEHMOTNÉHO</w:t>
      </w:r>
      <w:r w:rsidRPr="00D2127A">
        <w:rPr>
          <w:b/>
          <w:sz w:val="36"/>
        </w:rPr>
        <w:t xml:space="preserve"> MAJETKU </w:t>
      </w:r>
    </w:p>
    <w:p w14:paraId="39E48C58" w14:textId="051CECFB" w:rsidR="00ED1EE7" w:rsidRPr="00D2127A" w:rsidRDefault="00ED1EE7" w:rsidP="000B0E86">
      <w:pPr>
        <w:spacing w:before="240" w:after="360"/>
        <w:jc w:val="center"/>
        <w:rPr>
          <w:b/>
          <w:sz w:val="28"/>
        </w:rPr>
      </w:pPr>
      <w:r w:rsidRPr="00D2127A">
        <w:rPr>
          <w:b/>
          <w:sz w:val="28"/>
        </w:rPr>
        <w:t xml:space="preserve">Informace o specializačním čtyřsemestrálním </w:t>
      </w:r>
      <w:r w:rsidR="00022A1A">
        <w:rPr>
          <w:b/>
          <w:sz w:val="28"/>
        </w:rPr>
        <w:t>studiu</w:t>
      </w:r>
    </w:p>
    <w:p w14:paraId="0FE8E00B" w14:textId="1830B152" w:rsidR="00ED1EE7" w:rsidRPr="00D2127A" w:rsidRDefault="00ED1EE7" w:rsidP="000B0E86">
      <w:pPr>
        <w:spacing w:after="240"/>
        <w:rPr>
          <w:b/>
          <w:sz w:val="28"/>
        </w:rPr>
      </w:pPr>
      <w:r w:rsidRPr="00D2127A">
        <w:rPr>
          <w:b/>
          <w:sz w:val="28"/>
        </w:rPr>
        <w:t xml:space="preserve">1. Charakteristika </w:t>
      </w:r>
      <w:r w:rsidR="00022A1A">
        <w:rPr>
          <w:b/>
          <w:sz w:val="28"/>
        </w:rPr>
        <w:t>studia</w:t>
      </w:r>
    </w:p>
    <w:p w14:paraId="73E7B1D4" w14:textId="7037FCAE" w:rsidR="00ED1EE7" w:rsidRPr="00D2127A" w:rsidRDefault="00ED1EE7" w:rsidP="002C269D">
      <w:pPr>
        <w:spacing w:after="200"/>
        <w:rPr>
          <w:sz w:val="24"/>
          <w:szCs w:val="24"/>
        </w:rPr>
      </w:pPr>
      <w:r w:rsidRPr="00D2127A">
        <w:rPr>
          <w:sz w:val="24"/>
        </w:rPr>
        <w:tab/>
      </w:r>
      <w:r w:rsidRPr="00D2127A">
        <w:rPr>
          <w:sz w:val="24"/>
          <w:szCs w:val="24"/>
        </w:rPr>
        <w:t xml:space="preserve">Cílem </w:t>
      </w:r>
      <w:r w:rsidR="00022A1A">
        <w:rPr>
          <w:sz w:val="24"/>
          <w:szCs w:val="24"/>
        </w:rPr>
        <w:t>studia</w:t>
      </w:r>
      <w:r w:rsidRPr="00D2127A">
        <w:rPr>
          <w:sz w:val="24"/>
          <w:szCs w:val="24"/>
        </w:rPr>
        <w:t xml:space="preserve"> je příprava účastníků k činnosti odhadce </w:t>
      </w:r>
      <w:r w:rsidR="00195B27" w:rsidRPr="00D2127A">
        <w:rPr>
          <w:sz w:val="24"/>
          <w:szCs w:val="24"/>
        </w:rPr>
        <w:t>nehmotného</w:t>
      </w:r>
      <w:r w:rsidR="008176BF" w:rsidRPr="00D2127A">
        <w:rPr>
          <w:sz w:val="24"/>
          <w:szCs w:val="24"/>
        </w:rPr>
        <w:t xml:space="preserve"> majetku</w:t>
      </w:r>
      <w:r w:rsidRPr="00D2127A">
        <w:rPr>
          <w:sz w:val="24"/>
          <w:szCs w:val="24"/>
        </w:rPr>
        <w:t xml:space="preserve">. Předpokládáme, že po ukončení </w:t>
      </w:r>
      <w:r w:rsidR="00022A1A">
        <w:rPr>
          <w:sz w:val="24"/>
          <w:szCs w:val="24"/>
        </w:rPr>
        <w:t>studia</w:t>
      </w:r>
      <w:r w:rsidRPr="00D2127A">
        <w:rPr>
          <w:sz w:val="24"/>
          <w:szCs w:val="24"/>
        </w:rPr>
        <w:t xml:space="preserve"> získá účastník všechny informace k vypracování kvalitních ohodnocení </w:t>
      </w:r>
      <w:r w:rsidR="00210F2D" w:rsidRPr="00D2127A">
        <w:rPr>
          <w:sz w:val="24"/>
          <w:szCs w:val="24"/>
        </w:rPr>
        <w:t>hlavních</w:t>
      </w:r>
      <w:r w:rsidRPr="00D2127A">
        <w:rPr>
          <w:sz w:val="24"/>
          <w:szCs w:val="24"/>
        </w:rPr>
        <w:t xml:space="preserve"> druhů </w:t>
      </w:r>
      <w:r w:rsidR="00195B27" w:rsidRPr="00D2127A">
        <w:rPr>
          <w:sz w:val="24"/>
          <w:szCs w:val="24"/>
        </w:rPr>
        <w:t>nehmotného majetku.</w:t>
      </w:r>
    </w:p>
    <w:p w14:paraId="1A9DF5D3" w14:textId="10604AAF" w:rsidR="00ED1EE7" w:rsidRPr="00D2127A" w:rsidRDefault="00ED1EE7" w:rsidP="002C269D">
      <w:pPr>
        <w:spacing w:after="200"/>
        <w:rPr>
          <w:sz w:val="24"/>
          <w:szCs w:val="24"/>
        </w:rPr>
      </w:pPr>
      <w:r w:rsidRPr="00D2127A">
        <w:rPr>
          <w:sz w:val="24"/>
          <w:szCs w:val="24"/>
        </w:rPr>
        <w:tab/>
      </w:r>
      <w:r w:rsidR="00662141" w:rsidRPr="00D2127A">
        <w:rPr>
          <w:sz w:val="24"/>
          <w:szCs w:val="24"/>
        </w:rPr>
        <w:t xml:space="preserve">Účastník </w:t>
      </w:r>
      <w:r w:rsidR="00022A1A">
        <w:rPr>
          <w:sz w:val="24"/>
          <w:szCs w:val="24"/>
        </w:rPr>
        <w:t>studia</w:t>
      </w:r>
      <w:r w:rsidR="00662141" w:rsidRPr="00D2127A">
        <w:rPr>
          <w:sz w:val="24"/>
          <w:szCs w:val="24"/>
        </w:rPr>
        <w:t xml:space="preserve"> Oceňování nehmotného majetku se nejdříve seznámí se základními požadavky na činnost odhadce. </w:t>
      </w:r>
      <w:r w:rsidRPr="00D2127A">
        <w:rPr>
          <w:sz w:val="24"/>
          <w:szCs w:val="24"/>
        </w:rPr>
        <w:t xml:space="preserve">Dále projde poměrně dlouhou přípravou v oblasti </w:t>
      </w:r>
      <w:r w:rsidR="008C0A47" w:rsidRPr="00D2127A">
        <w:rPr>
          <w:sz w:val="24"/>
          <w:szCs w:val="24"/>
        </w:rPr>
        <w:t>nehmotného majetku, včetně studia</w:t>
      </w:r>
      <w:r w:rsidRPr="00D2127A">
        <w:rPr>
          <w:sz w:val="24"/>
          <w:szCs w:val="24"/>
        </w:rPr>
        <w:t xml:space="preserve"> ohodnocování</w:t>
      </w:r>
      <w:r w:rsidR="008C0A47" w:rsidRPr="00D2127A">
        <w:rPr>
          <w:sz w:val="24"/>
          <w:szCs w:val="24"/>
        </w:rPr>
        <w:t xml:space="preserve"> jednotlivých druhů nehmotných aktiv</w:t>
      </w:r>
      <w:r w:rsidR="008C31E0" w:rsidRPr="00D2127A">
        <w:rPr>
          <w:sz w:val="24"/>
          <w:szCs w:val="24"/>
        </w:rPr>
        <w:t>. Značná</w:t>
      </w:r>
      <w:r w:rsidRPr="00D2127A">
        <w:rPr>
          <w:sz w:val="24"/>
          <w:szCs w:val="24"/>
        </w:rPr>
        <w:t xml:space="preserve"> pozornost bude věnována </w:t>
      </w:r>
      <w:r w:rsidR="008C0A47" w:rsidRPr="00D2127A">
        <w:rPr>
          <w:sz w:val="24"/>
          <w:szCs w:val="24"/>
        </w:rPr>
        <w:t xml:space="preserve">i </w:t>
      </w:r>
      <w:r w:rsidRPr="00D2127A">
        <w:rPr>
          <w:sz w:val="24"/>
          <w:szCs w:val="24"/>
        </w:rPr>
        <w:t xml:space="preserve">právním předpisům </w:t>
      </w:r>
      <w:r w:rsidR="008C0A47" w:rsidRPr="00D2127A">
        <w:rPr>
          <w:sz w:val="24"/>
          <w:szCs w:val="24"/>
        </w:rPr>
        <w:t xml:space="preserve">týkajícím se nehmotného majetku </w:t>
      </w:r>
      <w:r w:rsidRPr="00D2127A">
        <w:rPr>
          <w:sz w:val="24"/>
          <w:szCs w:val="24"/>
        </w:rPr>
        <w:t>a právním předpisům pro jejich ohodnocování.</w:t>
      </w:r>
      <w:r w:rsidR="008C623E" w:rsidRPr="00D2127A">
        <w:rPr>
          <w:sz w:val="24"/>
          <w:szCs w:val="24"/>
        </w:rPr>
        <w:t xml:space="preserve"> Na závěr </w:t>
      </w:r>
      <w:r w:rsidR="00022A1A">
        <w:rPr>
          <w:sz w:val="24"/>
          <w:szCs w:val="24"/>
        </w:rPr>
        <w:t>studia</w:t>
      </w:r>
      <w:r w:rsidR="008C623E" w:rsidRPr="00D2127A">
        <w:rPr>
          <w:sz w:val="24"/>
          <w:szCs w:val="24"/>
        </w:rPr>
        <w:t xml:space="preserve"> účastníci vypracovávají cvičný znalecký posudek. Studium je pak ukončeno závěrečnou zkouškou z klíčových předmětů, která má část písemnou a ústní (před komisí).</w:t>
      </w:r>
    </w:p>
    <w:p w14:paraId="38EC5108" w14:textId="6FA536B6" w:rsidR="00445EBB" w:rsidRPr="00A068B4" w:rsidRDefault="00445EBB" w:rsidP="002C269D">
      <w:pPr>
        <w:spacing w:after="200"/>
        <w:rPr>
          <w:sz w:val="24"/>
          <w:szCs w:val="24"/>
        </w:rPr>
      </w:pPr>
      <w:r w:rsidRPr="00D2127A">
        <w:rPr>
          <w:sz w:val="24"/>
          <w:szCs w:val="24"/>
        </w:rPr>
        <w:t>Klíčovými otázkami, na kter</w:t>
      </w:r>
      <w:r w:rsidR="00830C62" w:rsidRPr="00D2127A">
        <w:rPr>
          <w:sz w:val="24"/>
          <w:szCs w:val="24"/>
        </w:rPr>
        <w:t>é</w:t>
      </w:r>
      <w:r w:rsidRPr="00D2127A">
        <w:rPr>
          <w:sz w:val="24"/>
          <w:szCs w:val="24"/>
        </w:rPr>
        <w:t xml:space="preserve"> se bude snažit </w:t>
      </w:r>
      <w:r w:rsidR="00022A1A">
        <w:rPr>
          <w:sz w:val="24"/>
          <w:szCs w:val="24"/>
        </w:rPr>
        <w:t>studium ONHM</w:t>
      </w:r>
      <w:r w:rsidRPr="00D2127A">
        <w:rPr>
          <w:sz w:val="24"/>
          <w:szCs w:val="24"/>
        </w:rPr>
        <w:t xml:space="preserve"> odpovědět, jsou:</w:t>
      </w:r>
    </w:p>
    <w:p w14:paraId="5CED6E48" w14:textId="77777777" w:rsidR="00445EBB" w:rsidRPr="00A068B4" w:rsidRDefault="00445EBB" w:rsidP="00445EBB">
      <w:pPr>
        <w:pStyle w:val="Normlnweb"/>
        <w:numPr>
          <w:ilvl w:val="0"/>
          <w:numId w:val="4"/>
        </w:numPr>
        <w:shd w:val="clear" w:color="auto" w:fill="FFFFFF"/>
        <w:spacing w:before="0" w:beforeAutospacing="0" w:after="0" w:afterAutospacing="0" w:line="259" w:lineRule="atLeast"/>
      </w:pPr>
      <w:r w:rsidRPr="00A068B4">
        <w:t>jaká je potřebná kvalifikace - tedy co musím znát, než se do toho pustím</w:t>
      </w:r>
    </w:p>
    <w:p w14:paraId="1BAC99D9" w14:textId="77777777" w:rsidR="00445EBB" w:rsidRPr="00A068B4" w:rsidRDefault="00445EBB" w:rsidP="00445EBB">
      <w:pPr>
        <w:pStyle w:val="Normlnweb"/>
        <w:numPr>
          <w:ilvl w:val="0"/>
          <w:numId w:val="4"/>
        </w:numPr>
        <w:shd w:val="clear" w:color="auto" w:fill="FFFFFF"/>
        <w:spacing w:before="0" w:beforeAutospacing="0" w:after="0" w:afterAutospacing="0" w:line="259" w:lineRule="atLeast"/>
      </w:pPr>
      <w:r w:rsidRPr="00A068B4">
        <w:t>jak si poradit při oceňování nehmotného majetku</w:t>
      </w:r>
    </w:p>
    <w:p w14:paraId="4796DD91" w14:textId="77777777" w:rsidR="00445EBB" w:rsidRPr="00A068B4" w:rsidRDefault="00445EBB" w:rsidP="00445EBB">
      <w:pPr>
        <w:pStyle w:val="Normlnweb"/>
        <w:numPr>
          <w:ilvl w:val="0"/>
          <w:numId w:val="4"/>
        </w:numPr>
        <w:shd w:val="clear" w:color="auto" w:fill="FFFFFF"/>
        <w:spacing w:before="0" w:beforeAutospacing="0" w:after="0" w:afterAutospacing="0" w:line="259" w:lineRule="atLeast"/>
      </w:pPr>
      <w:r w:rsidRPr="00A068B4">
        <w:t>jaký je rozdíl v přístupu k oceňování hmotného a nehmotného majetku v portfoliu podniku</w:t>
      </w:r>
    </w:p>
    <w:p w14:paraId="01BEE550" w14:textId="77777777" w:rsidR="00445EBB" w:rsidRPr="00A068B4" w:rsidRDefault="00445EBB" w:rsidP="00445EBB">
      <w:pPr>
        <w:pStyle w:val="Normlnweb"/>
        <w:numPr>
          <w:ilvl w:val="0"/>
          <w:numId w:val="4"/>
        </w:numPr>
        <w:shd w:val="clear" w:color="auto" w:fill="FFFFFF"/>
        <w:spacing w:before="0" w:beforeAutospacing="0" w:after="0" w:afterAutospacing="0" w:line="259" w:lineRule="atLeast"/>
      </w:pPr>
      <w:r w:rsidRPr="00A068B4">
        <w:t>základní a pokročilé metody oceňování nehmotného majetku</w:t>
      </w:r>
    </w:p>
    <w:p w14:paraId="136FD52E" w14:textId="77777777" w:rsidR="00445EBB" w:rsidRPr="00A068B4" w:rsidRDefault="00445EBB" w:rsidP="00445EBB">
      <w:pPr>
        <w:pStyle w:val="Normlnweb"/>
        <w:numPr>
          <w:ilvl w:val="0"/>
          <w:numId w:val="4"/>
        </w:numPr>
        <w:shd w:val="clear" w:color="auto" w:fill="FFFFFF"/>
        <w:spacing w:before="0" w:beforeAutospacing="0" w:after="0" w:afterAutospacing="0" w:line="259" w:lineRule="atLeast"/>
      </w:pPr>
      <w:r w:rsidRPr="00A068B4">
        <w:t>jaká je související legislativa a na co nezapomenout</w:t>
      </w:r>
    </w:p>
    <w:p w14:paraId="4451F225" w14:textId="77777777" w:rsidR="00445EBB" w:rsidRPr="008C31E0" w:rsidRDefault="00445EBB" w:rsidP="00445EBB">
      <w:pPr>
        <w:pStyle w:val="Normlnweb"/>
        <w:numPr>
          <w:ilvl w:val="0"/>
          <w:numId w:val="4"/>
        </w:numPr>
        <w:shd w:val="clear" w:color="auto" w:fill="FFFFFF"/>
        <w:spacing w:before="0" w:beforeAutospacing="0" w:after="0" w:afterAutospacing="0" w:line="259" w:lineRule="atLeast"/>
      </w:pPr>
      <w:r w:rsidRPr="008C31E0">
        <w:t xml:space="preserve">limity při oceňování </w:t>
      </w:r>
      <w:r w:rsidR="00210F2D" w:rsidRPr="008C31E0">
        <w:t>nehmotného majetku</w:t>
      </w:r>
      <w:r w:rsidRPr="008C31E0">
        <w:t xml:space="preserve"> - tedy co ještě můžu a co už ne</w:t>
      </w:r>
    </w:p>
    <w:p w14:paraId="16C35B46" w14:textId="77777777" w:rsidR="00445EBB" w:rsidRPr="008C31E0" w:rsidRDefault="00445EBB" w:rsidP="00445EBB">
      <w:pPr>
        <w:pStyle w:val="Normlnweb"/>
        <w:numPr>
          <w:ilvl w:val="0"/>
          <w:numId w:val="4"/>
        </w:numPr>
        <w:shd w:val="clear" w:color="auto" w:fill="FFFFFF"/>
        <w:spacing w:before="0" w:beforeAutospacing="0" w:after="0" w:afterAutospacing="0" w:line="259" w:lineRule="atLeast"/>
      </w:pPr>
      <w:r w:rsidRPr="008C31E0">
        <w:t xml:space="preserve">jak vůbec stanovit hodnotu jednotlivých druhů nehmotného majetku </w:t>
      </w:r>
    </w:p>
    <w:p w14:paraId="5F913A22" w14:textId="77777777" w:rsidR="00445EBB" w:rsidRPr="00D2127A" w:rsidRDefault="00445EBB" w:rsidP="009245B3">
      <w:pPr>
        <w:pStyle w:val="Normlnweb"/>
        <w:numPr>
          <w:ilvl w:val="0"/>
          <w:numId w:val="4"/>
        </w:numPr>
        <w:shd w:val="clear" w:color="auto" w:fill="FFFFFF"/>
        <w:spacing w:before="0" w:beforeAutospacing="0" w:after="0" w:afterAutospacing="0" w:line="259" w:lineRule="atLeast"/>
      </w:pPr>
      <w:r w:rsidRPr="00D2127A">
        <w:t>mýty a fakta o oceňování nehmotného majetku</w:t>
      </w:r>
    </w:p>
    <w:p w14:paraId="617022E9" w14:textId="77777777" w:rsidR="00445EBB" w:rsidRPr="00A068B4" w:rsidRDefault="00445EBB" w:rsidP="00445EBB">
      <w:pPr>
        <w:pStyle w:val="Normlnweb"/>
        <w:numPr>
          <w:ilvl w:val="0"/>
          <w:numId w:val="4"/>
        </w:numPr>
        <w:shd w:val="clear" w:color="auto" w:fill="FFFFFF"/>
        <w:spacing w:before="0" w:beforeAutospacing="0" w:after="0" w:afterAutospacing="0" w:line="259" w:lineRule="atLeast"/>
      </w:pPr>
      <w:r w:rsidRPr="00A068B4">
        <w:t>možnosti využití oceňovacích metod v praxi</w:t>
      </w:r>
    </w:p>
    <w:p w14:paraId="25F82873" w14:textId="77777777" w:rsidR="00445EBB" w:rsidRPr="00D2127A" w:rsidRDefault="009245B3" w:rsidP="00445EBB">
      <w:pPr>
        <w:pStyle w:val="Normlnweb"/>
        <w:numPr>
          <w:ilvl w:val="0"/>
          <w:numId w:val="4"/>
        </w:numPr>
        <w:shd w:val="clear" w:color="auto" w:fill="FFFFFF"/>
        <w:spacing w:before="0" w:beforeAutospacing="0" w:after="0" w:afterAutospacing="0" w:line="259" w:lineRule="atLeast"/>
      </w:pPr>
      <w:r w:rsidRPr="00D2127A">
        <w:t xml:space="preserve">nejčastější chyby při oceňování nehmotného majetku  - </w:t>
      </w:r>
      <w:r w:rsidR="00445EBB" w:rsidRPr="00D2127A">
        <w:t>na co si dát  pozor (nejčastější chyby, kterých se dopouští zpracovatelé ohodnocování)</w:t>
      </w:r>
    </w:p>
    <w:p w14:paraId="3C349B85" w14:textId="77777777" w:rsidR="00445EBB" w:rsidRPr="00A068B4" w:rsidRDefault="00445EBB" w:rsidP="002C269D">
      <w:pPr>
        <w:spacing w:after="200"/>
        <w:rPr>
          <w:sz w:val="24"/>
          <w:szCs w:val="24"/>
        </w:rPr>
      </w:pPr>
    </w:p>
    <w:p w14:paraId="493F0BB1" w14:textId="77777777" w:rsidR="008C623E" w:rsidRPr="00A068B4" w:rsidRDefault="00ED1EE7" w:rsidP="00445EBB">
      <w:pPr>
        <w:spacing w:after="200"/>
        <w:rPr>
          <w:sz w:val="24"/>
          <w:szCs w:val="24"/>
        </w:rPr>
      </w:pPr>
      <w:r w:rsidRPr="00A068B4">
        <w:rPr>
          <w:sz w:val="24"/>
          <w:szCs w:val="24"/>
        </w:rPr>
        <w:tab/>
      </w:r>
      <w:r w:rsidR="008C623E" w:rsidRPr="00A068B4">
        <w:rPr>
          <w:sz w:val="24"/>
          <w:szCs w:val="24"/>
        </w:rPr>
        <w:t xml:space="preserve">Vhodným předpokladem </w:t>
      </w:r>
      <w:r w:rsidR="008C623E" w:rsidRPr="00A068B4">
        <w:rPr>
          <w:b/>
          <w:sz w:val="24"/>
          <w:szCs w:val="24"/>
        </w:rPr>
        <w:t>pro úspěšné studium</w:t>
      </w:r>
      <w:r w:rsidR="008C623E" w:rsidRPr="00A068B4">
        <w:rPr>
          <w:sz w:val="24"/>
          <w:szCs w:val="24"/>
        </w:rPr>
        <w:t xml:space="preserve"> je </w:t>
      </w:r>
      <w:r w:rsidR="008C623E" w:rsidRPr="00A068B4">
        <w:rPr>
          <w:b/>
          <w:sz w:val="24"/>
          <w:szCs w:val="24"/>
        </w:rPr>
        <w:t>ukončené vysokoškolské</w:t>
      </w:r>
      <w:r w:rsidR="009245B3">
        <w:rPr>
          <w:b/>
          <w:sz w:val="24"/>
          <w:szCs w:val="24"/>
        </w:rPr>
        <w:t xml:space="preserve">. </w:t>
      </w:r>
      <w:r w:rsidR="008C623E" w:rsidRPr="00A068B4">
        <w:rPr>
          <w:sz w:val="24"/>
          <w:szCs w:val="24"/>
        </w:rPr>
        <w:t>Pokud však uchazeč plánuje v budoucnosti požádat o živnostenské oprávnění nebo o jmenování soudním znalcem, je třeba počítat s tím, že zde bývá stanoven požadavek na určitý typ výchozího vzdělání, který však bývá poměrně často upravován. Proto je v zájmu účastníků kurzu, aby tyto změny sledovali.</w:t>
      </w:r>
    </w:p>
    <w:p w14:paraId="12B05EFE" w14:textId="63D69F4B" w:rsidR="0027469E" w:rsidRPr="00A068B4" w:rsidRDefault="0027469E" w:rsidP="0027469E">
      <w:pPr>
        <w:spacing w:after="200"/>
        <w:rPr>
          <w:sz w:val="24"/>
          <w:szCs w:val="24"/>
        </w:rPr>
      </w:pPr>
      <w:r w:rsidRPr="00A068B4">
        <w:rPr>
          <w:sz w:val="24"/>
          <w:szCs w:val="24"/>
        </w:rPr>
        <w:tab/>
        <w:t xml:space="preserve">Vlastní oceňování nehmotného majetku však není možné jako celek považovat za zcela samostatnou disciplínu. Zastáváme názor, že se spíše jedná o určitou nástavbu na oceňování podniku. Bez vazby na konkrétní podnik je většinou obtížné ocenit zejména nejvýznamnější položky nehmotného majetku, jako je například ochranná známka. Výuka oceňování podniku je však poměrně rozsáhlá disciplína, kterou není dost dobře možné znovu zařazovat v nějaké zkrácené podobě jako úvod do kurzu oceňování nehmotného majetku. </w:t>
      </w:r>
      <w:r w:rsidRPr="00A068B4">
        <w:rPr>
          <w:b/>
          <w:sz w:val="24"/>
          <w:szCs w:val="24"/>
        </w:rPr>
        <w:t xml:space="preserve">Proto </w:t>
      </w:r>
      <w:r w:rsidR="005B23C2">
        <w:rPr>
          <w:b/>
          <w:sz w:val="24"/>
          <w:szCs w:val="24"/>
        </w:rPr>
        <w:t>doporučujeme</w:t>
      </w:r>
      <w:r w:rsidRPr="00A068B4">
        <w:rPr>
          <w:b/>
          <w:sz w:val="24"/>
          <w:szCs w:val="24"/>
        </w:rPr>
        <w:t xml:space="preserve">, aby zájemci o </w:t>
      </w:r>
      <w:r w:rsidR="00022A1A">
        <w:rPr>
          <w:b/>
          <w:sz w:val="24"/>
          <w:szCs w:val="24"/>
        </w:rPr>
        <w:t xml:space="preserve">studium </w:t>
      </w:r>
      <w:r w:rsidRPr="00A068B4">
        <w:rPr>
          <w:b/>
          <w:sz w:val="24"/>
          <w:szCs w:val="24"/>
        </w:rPr>
        <w:t>oceňování nehmotného majetku již předtím v nějaké formě absolvovali přiměřený kurz na oceňování podniku.</w:t>
      </w:r>
      <w:r w:rsidRPr="00A068B4">
        <w:rPr>
          <w:sz w:val="24"/>
          <w:szCs w:val="24"/>
        </w:rPr>
        <w:t xml:space="preserve"> Zájemci </w:t>
      </w:r>
      <w:r w:rsidR="005B23C2">
        <w:rPr>
          <w:sz w:val="24"/>
          <w:szCs w:val="24"/>
        </w:rPr>
        <w:t>mohou</w:t>
      </w:r>
      <w:r w:rsidRPr="00A068B4">
        <w:rPr>
          <w:sz w:val="24"/>
          <w:szCs w:val="24"/>
        </w:rPr>
        <w:t xml:space="preserve"> doložit doklad o absolvování takového kurzu včetně jeho rozsahu.</w:t>
      </w:r>
    </w:p>
    <w:p w14:paraId="1338FA03" w14:textId="77777777" w:rsidR="0027469E" w:rsidRPr="00962718" w:rsidRDefault="0027469E" w:rsidP="00445EBB">
      <w:pPr>
        <w:spacing w:after="200"/>
      </w:pPr>
    </w:p>
    <w:p w14:paraId="0BDC005D" w14:textId="51B06EFF" w:rsidR="008C0A47" w:rsidRPr="008C0A47" w:rsidRDefault="00ED1EE7" w:rsidP="00445EBB">
      <w:pPr>
        <w:spacing w:after="200"/>
        <w:rPr>
          <w:sz w:val="24"/>
        </w:rPr>
      </w:pPr>
      <w:r w:rsidRPr="000B0E86">
        <w:rPr>
          <w:sz w:val="24"/>
        </w:rPr>
        <w:lastRenderedPageBreak/>
        <w:tab/>
      </w:r>
      <w:r w:rsidR="008C0A47" w:rsidRPr="008C0A47">
        <w:rPr>
          <w:sz w:val="24"/>
        </w:rPr>
        <w:t xml:space="preserve">Po úspěšném zakončení </w:t>
      </w:r>
      <w:r w:rsidR="00022A1A">
        <w:rPr>
          <w:sz w:val="24"/>
        </w:rPr>
        <w:t>studia</w:t>
      </w:r>
      <w:r w:rsidR="008C0A47" w:rsidRPr="008C0A47">
        <w:rPr>
          <w:sz w:val="24"/>
        </w:rPr>
        <w:t xml:space="preserve"> získá účastník osvědčení VŠE, které odpovídá požadavkům na získání </w:t>
      </w:r>
      <w:r w:rsidR="008C0A47" w:rsidRPr="008C0A47">
        <w:rPr>
          <w:b/>
          <w:sz w:val="24"/>
        </w:rPr>
        <w:t>živnostenského oprávnění</w:t>
      </w:r>
      <w:r w:rsidR="008C0A47" w:rsidRPr="008C0A47">
        <w:rPr>
          <w:sz w:val="24"/>
        </w:rPr>
        <w:t xml:space="preserve"> dle zákona č. 455/1991 Sb., o živnostenském podnikání, přílohy č. 2 pro předmět podnikání Oceňování majetku </w:t>
      </w:r>
      <w:r w:rsidR="008C0A47" w:rsidRPr="00CF29A5">
        <w:rPr>
          <w:sz w:val="24"/>
        </w:rPr>
        <w:t xml:space="preserve">pro </w:t>
      </w:r>
      <w:r w:rsidR="0075032F" w:rsidRPr="00CF29A5">
        <w:rPr>
          <w:sz w:val="24"/>
        </w:rPr>
        <w:t>nehmotný majetek</w:t>
      </w:r>
      <w:r w:rsidR="008C0A47" w:rsidRPr="00CF29A5">
        <w:rPr>
          <w:sz w:val="24"/>
        </w:rPr>
        <w:t>.</w:t>
      </w:r>
      <w:r w:rsidR="008C0A47" w:rsidRPr="008C0A47">
        <w:rPr>
          <w:sz w:val="24"/>
        </w:rPr>
        <w:t xml:space="preserve"> Úspěšní absolventi </w:t>
      </w:r>
      <w:r w:rsidR="00022A1A">
        <w:rPr>
          <w:sz w:val="24"/>
        </w:rPr>
        <w:t>studia</w:t>
      </w:r>
      <w:r w:rsidR="008C0A47" w:rsidRPr="008C0A47">
        <w:rPr>
          <w:sz w:val="24"/>
        </w:rPr>
        <w:t xml:space="preserve"> tedy mohou získat živnostenské oprávnění k v</w:t>
      </w:r>
      <w:r w:rsidR="0075032F">
        <w:rPr>
          <w:sz w:val="24"/>
        </w:rPr>
        <w:t xml:space="preserve">ýkonu Oceňování majetku pro </w:t>
      </w:r>
      <w:r w:rsidR="0075032F" w:rsidRPr="00CF29A5">
        <w:rPr>
          <w:sz w:val="24"/>
        </w:rPr>
        <w:t>nehmotný majetek</w:t>
      </w:r>
      <w:r w:rsidR="008C0A47" w:rsidRPr="00CF29A5">
        <w:rPr>
          <w:sz w:val="24"/>
        </w:rPr>
        <w:t xml:space="preserve">, </w:t>
      </w:r>
      <w:r w:rsidR="008C0A47" w:rsidRPr="00CF29A5">
        <w:rPr>
          <w:b/>
          <w:sz w:val="24"/>
        </w:rPr>
        <w:t>pokud</w:t>
      </w:r>
      <w:r w:rsidR="008C0A47" w:rsidRPr="008C0A47">
        <w:rPr>
          <w:b/>
          <w:sz w:val="24"/>
        </w:rPr>
        <w:t xml:space="preserve"> splňují i ostatní podmínky</w:t>
      </w:r>
      <w:r w:rsidR="008C0A47" w:rsidRPr="008C0A47">
        <w:rPr>
          <w:sz w:val="24"/>
        </w:rPr>
        <w:t xml:space="preserve"> stanovené v aktuálním znění živnostenského zákona.</w:t>
      </w:r>
    </w:p>
    <w:p w14:paraId="120696E7" w14:textId="2F786BD8" w:rsidR="008C0A47" w:rsidRPr="008C0A47" w:rsidRDefault="008C623E" w:rsidP="00B61A44">
      <w:pPr>
        <w:spacing w:after="200"/>
        <w:rPr>
          <w:sz w:val="24"/>
        </w:rPr>
      </w:pPr>
      <w:bookmarkStart w:id="0" w:name="OLE_LINK1"/>
      <w:r>
        <w:rPr>
          <w:sz w:val="24"/>
        </w:rPr>
        <w:tab/>
      </w:r>
      <w:r w:rsidR="0075032F">
        <w:rPr>
          <w:sz w:val="24"/>
        </w:rPr>
        <w:t xml:space="preserve">Absolventi </w:t>
      </w:r>
      <w:r w:rsidR="00022A1A">
        <w:rPr>
          <w:sz w:val="24"/>
        </w:rPr>
        <w:t>studia</w:t>
      </w:r>
      <w:r w:rsidR="0075032F">
        <w:rPr>
          <w:sz w:val="24"/>
        </w:rPr>
        <w:t xml:space="preserve"> mohou být jmenováni po splnění dalších podmínek určených aktuálními právními úpravami i znalci pro specializaci oceňování nehmotného majetku. </w:t>
      </w:r>
      <w:r w:rsidR="008C0A47" w:rsidRPr="008C0A47">
        <w:rPr>
          <w:b/>
          <w:sz w:val="24"/>
        </w:rPr>
        <w:t xml:space="preserve">Absolvování </w:t>
      </w:r>
      <w:r w:rsidR="00022A1A">
        <w:rPr>
          <w:b/>
          <w:sz w:val="24"/>
        </w:rPr>
        <w:t>studia</w:t>
      </w:r>
      <w:r w:rsidR="008C0A47" w:rsidRPr="008C0A47">
        <w:rPr>
          <w:b/>
          <w:sz w:val="24"/>
        </w:rPr>
        <w:t xml:space="preserve"> však nezakládá právní nárok na jmenování znalcem.</w:t>
      </w:r>
      <w:r w:rsidR="008C0A47" w:rsidRPr="008C0A47">
        <w:rPr>
          <w:sz w:val="24"/>
        </w:rPr>
        <w:t xml:space="preserve"> </w:t>
      </w:r>
      <w:r w:rsidR="008C0A47" w:rsidRPr="008C0A47">
        <w:rPr>
          <w:b/>
          <w:sz w:val="24"/>
        </w:rPr>
        <w:t xml:space="preserve">Jmenování je ve výlučné kompetenci ministra spravedlnosti nebo předsedy/předsedkyně krajského (v Praze městského) soudu podle místa bydliště </w:t>
      </w:r>
      <w:r w:rsidR="008C0A47" w:rsidRPr="008C0A47">
        <w:rPr>
          <w:sz w:val="24"/>
        </w:rPr>
        <w:t xml:space="preserve">ve smyslu zákona č. 36/1967 Sb. a vyhlášky č. 37/1967 Sb. Požadavek na absolvování speciální výuky je jen jednou z požadovaných podmínek. Proto doporučujeme, aby se zájemci o jmenování soudním znalcem seznámili u příslušného soudu s aktuálními podmínkami pro přijetí žádosti o jmenování znalcem. </w:t>
      </w:r>
      <w:r w:rsidR="0075032F">
        <w:rPr>
          <w:sz w:val="24"/>
        </w:rPr>
        <w:t xml:space="preserve">Je však třeba počítat s tím, že v období po ukončení </w:t>
      </w:r>
      <w:r w:rsidR="00022A1A">
        <w:rPr>
          <w:sz w:val="24"/>
        </w:rPr>
        <w:t>studia</w:t>
      </w:r>
      <w:r w:rsidR="0075032F">
        <w:rPr>
          <w:sz w:val="24"/>
        </w:rPr>
        <w:t xml:space="preserve"> mohou být podmínky pro jmenování znalcem opět jinak</w:t>
      </w:r>
      <w:r w:rsidR="00151CC4">
        <w:rPr>
          <w:sz w:val="24"/>
        </w:rPr>
        <w:t>,</w:t>
      </w:r>
      <w:r w:rsidR="0075032F">
        <w:rPr>
          <w:sz w:val="24"/>
        </w:rPr>
        <w:t xml:space="preserve"> v souladu s názory nové vlády.</w:t>
      </w:r>
    </w:p>
    <w:bookmarkEnd w:id="0"/>
    <w:p w14:paraId="21D7C85A" w14:textId="77777777" w:rsidR="00F447D1" w:rsidRPr="005D10B8" w:rsidRDefault="00F447D1" w:rsidP="008176BF">
      <w:pPr>
        <w:spacing w:after="60"/>
        <w:rPr>
          <w:sz w:val="12"/>
          <w:szCs w:val="12"/>
        </w:rPr>
      </w:pPr>
    </w:p>
    <w:p w14:paraId="6E2DF384" w14:textId="77777777" w:rsidR="00ED1EE7" w:rsidRDefault="00ED1EE7" w:rsidP="0004648D">
      <w:pPr>
        <w:spacing w:after="240"/>
        <w:rPr>
          <w:b/>
          <w:sz w:val="28"/>
        </w:rPr>
      </w:pPr>
      <w:r>
        <w:rPr>
          <w:b/>
          <w:sz w:val="28"/>
        </w:rPr>
        <w:t>2. Základní informace</w:t>
      </w:r>
    </w:p>
    <w:p w14:paraId="73E41273" w14:textId="3B95894C" w:rsidR="001A6EA3" w:rsidRPr="00A068B4" w:rsidRDefault="001A6EA3" w:rsidP="001A6EA3">
      <w:pPr>
        <w:pStyle w:val="Odstavecseseznamem"/>
        <w:numPr>
          <w:ilvl w:val="0"/>
          <w:numId w:val="1"/>
        </w:numPr>
        <w:tabs>
          <w:tab w:val="center" w:pos="7797"/>
        </w:tabs>
        <w:rPr>
          <w:sz w:val="24"/>
          <w:szCs w:val="24"/>
        </w:rPr>
      </w:pPr>
      <w:r w:rsidRPr="00A068B4">
        <w:rPr>
          <w:b/>
          <w:sz w:val="24"/>
          <w:szCs w:val="24"/>
        </w:rPr>
        <w:t xml:space="preserve">Odborný garant kurzu: </w:t>
      </w:r>
      <w:r w:rsidR="00E13A81" w:rsidRPr="00E13A81">
        <w:rPr>
          <w:bCs/>
          <w:sz w:val="24"/>
          <w:szCs w:val="24"/>
        </w:rPr>
        <w:t>doc.</w:t>
      </w:r>
      <w:r w:rsidR="00E13A81">
        <w:rPr>
          <w:b/>
          <w:sz w:val="24"/>
          <w:szCs w:val="24"/>
        </w:rPr>
        <w:t xml:space="preserve"> </w:t>
      </w:r>
      <w:r w:rsidRPr="00A068B4">
        <w:rPr>
          <w:sz w:val="24"/>
          <w:szCs w:val="24"/>
        </w:rPr>
        <w:t>Ing. Karel Čada</w:t>
      </w:r>
      <w:r w:rsidR="00A0286C">
        <w:rPr>
          <w:sz w:val="24"/>
          <w:szCs w:val="24"/>
        </w:rPr>
        <w:t>, prom. práv., Ph.D.</w:t>
      </w:r>
    </w:p>
    <w:p w14:paraId="3E0A0E6A" w14:textId="6A2B1F31" w:rsidR="00ED1EE7" w:rsidRPr="00D2127A" w:rsidRDefault="00ED1EE7" w:rsidP="0004648D">
      <w:pPr>
        <w:numPr>
          <w:ilvl w:val="0"/>
          <w:numId w:val="1"/>
        </w:numPr>
        <w:ind w:left="284" w:hanging="284"/>
        <w:rPr>
          <w:sz w:val="24"/>
          <w:szCs w:val="24"/>
        </w:rPr>
      </w:pPr>
      <w:r w:rsidRPr="00D2127A">
        <w:rPr>
          <w:sz w:val="24"/>
          <w:szCs w:val="24"/>
        </w:rPr>
        <w:t>Studium je pořádáno jako dálkové s odbornými konzultacemi formou dvoudenních soustředění</w:t>
      </w:r>
      <w:r w:rsidR="00210F2D" w:rsidRPr="00D2127A">
        <w:rPr>
          <w:sz w:val="24"/>
          <w:szCs w:val="24"/>
        </w:rPr>
        <w:t>ch</w:t>
      </w:r>
      <w:r w:rsidR="0099618C" w:rsidRPr="00D2127A">
        <w:rPr>
          <w:sz w:val="24"/>
          <w:szCs w:val="24"/>
        </w:rPr>
        <w:t xml:space="preserve"> vždy v pátek </w:t>
      </w:r>
      <w:r w:rsidRPr="00D2127A">
        <w:rPr>
          <w:sz w:val="24"/>
          <w:szCs w:val="24"/>
        </w:rPr>
        <w:t>a</w:t>
      </w:r>
      <w:r w:rsidR="0099618C" w:rsidRPr="00D2127A">
        <w:rPr>
          <w:sz w:val="24"/>
          <w:szCs w:val="24"/>
        </w:rPr>
        <w:t xml:space="preserve"> v sobotu</w:t>
      </w:r>
      <w:r w:rsidRPr="00D2127A">
        <w:rPr>
          <w:sz w:val="24"/>
          <w:szCs w:val="24"/>
        </w:rPr>
        <w:t>. Ke každému soustředění obdrží účastník sylaby v celkovém rozsahu více než 400 stran.</w:t>
      </w:r>
    </w:p>
    <w:p w14:paraId="22D7DA11" w14:textId="78696F7F" w:rsidR="00ED1EE7" w:rsidRPr="00D2127A" w:rsidRDefault="00ED1EE7" w:rsidP="0004648D">
      <w:pPr>
        <w:numPr>
          <w:ilvl w:val="0"/>
          <w:numId w:val="1"/>
        </w:numPr>
        <w:rPr>
          <w:sz w:val="24"/>
          <w:szCs w:val="24"/>
        </w:rPr>
      </w:pPr>
      <w:r w:rsidRPr="00D2127A">
        <w:rPr>
          <w:sz w:val="24"/>
          <w:szCs w:val="24"/>
        </w:rPr>
        <w:t>Vložné činí 4</w:t>
      </w:r>
      <w:r w:rsidR="00851CFB">
        <w:rPr>
          <w:sz w:val="24"/>
          <w:szCs w:val="24"/>
        </w:rPr>
        <w:t>8</w:t>
      </w:r>
      <w:r w:rsidRPr="00D2127A">
        <w:rPr>
          <w:sz w:val="24"/>
          <w:szCs w:val="24"/>
        </w:rPr>
        <w:t xml:space="preserve"> 000,- Kč plus </w:t>
      </w:r>
      <w:r w:rsidR="003C63FD" w:rsidRPr="00D2127A">
        <w:rPr>
          <w:sz w:val="24"/>
          <w:szCs w:val="24"/>
        </w:rPr>
        <w:t>2</w:t>
      </w:r>
      <w:r w:rsidR="00592033" w:rsidRPr="00D2127A">
        <w:rPr>
          <w:sz w:val="24"/>
          <w:szCs w:val="24"/>
        </w:rPr>
        <w:t>1</w:t>
      </w:r>
      <w:r w:rsidRPr="00D2127A">
        <w:rPr>
          <w:sz w:val="24"/>
          <w:szCs w:val="24"/>
        </w:rPr>
        <w:t xml:space="preserve"> % DPH.</w:t>
      </w:r>
    </w:p>
    <w:p w14:paraId="4DD584AF" w14:textId="72F47766" w:rsidR="00ED1EE7" w:rsidRPr="00D2127A" w:rsidRDefault="00ED1EE7" w:rsidP="0004648D">
      <w:pPr>
        <w:numPr>
          <w:ilvl w:val="0"/>
          <w:numId w:val="1"/>
        </w:numPr>
        <w:rPr>
          <w:sz w:val="24"/>
          <w:szCs w:val="24"/>
        </w:rPr>
      </w:pPr>
      <w:r w:rsidRPr="00D2127A">
        <w:rPr>
          <w:sz w:val="24"/>
          <w:szCs w:val="24"/>
        </w:rPr>
        <w:t xml:space="preserve">První soustředění </w:t>
      </w:r>
      <w:r w:rsidR="001A40B4" w:rsidRPr="00D2127A">
        <w:rPr>
          <w:sz w:val="24"/>
          <w:szCs w:val="24"/>
        </w:rPr>
        <w:t>j</w:t>
      </w:r>
      <w:r w:rsidRPr="00D2127A">
        <w:rPr>
          <w:sz w:val="24"/>
          <w:szCs w:val="24"/>
        </w:rPr>
        <w:t xml:space="preserve">e </w:t>
      </w:r>
      <w:r w:rsidR="00706C63" w:rsidRPr="00D2127A">
        <w:rPr>
          <w:sz w:val="24"/>
          <w:szCs w:val="24"/>
        </w:rPr>
        <w:t>plánován</w:t>
      </w:r>
      <w:r w:rsidR="001A40B4" w:rsidRPr="00D2127A">
        <w:rPr>
          <w:sz w:val="24"/>
          <w:szCs w:val="24"/>
        </w:rPr>
        <w:t>o</w:t>
      </w:r>
      <w:r w:rsidR="002D1B44" w:rsidRPr="00D2127A">
        <w:rPr>
          <w:sz w:val="24"/>
          <w:szCs w:val="24"/>
        </w:rPr>
        <w:t xml:space="preserve"> na</w:t>
      </w:r>
      <w:r w:rsidR="00706C63" w:rsidRPr="00D2127A">
        <w:rPr>
          <w:sz w:val="24"/>
          <w:szCs w:val="24"/>
        </w:rPr>
        <w:t xml:space="preserve"> </w:t>
      </w:r>
      <w:r w:rsidR="00A120EB">
        <w:rPr>
          <w:sz w:val="24"/>
          <w:szCs w:val="24"/>
        </w:rPr>
        <w:t>duben</w:t>
      </w:r>
      <w:r w:rsidR="0004648D" w:rsidRPr="000836B4">
        <w:rPr>
          <w:sz w:val="24"/>
          <w:szCs w:val="24"/>
        </w:rPr>
        <w:t xml:space="preserve"> </w:t>
      </w:r>
      <w:r w:rsidR="00832D30" w:rsidRPr="000836B4">
        <w:rPr>
          <w:sz w:val="24"/>
          <w:szCs w:val="24"/>
        </w:rPr>
        <w:t>20</w:t>
      </w:r>
      <w:r w:rsidR="000D198B">
        <w:rPr>
          <w:sz w:val="24"/>
          <w:szCs w:val="24"/>
        </w:rPr>
        <w:t>20</w:t>
      </w:r>
      <w:r w:rsidRPr="00D2127A">
        <w:rPr>
          <w:sz w:val="24"/>
          <w:szCs w:val="24"/>
        </w:rPr>
        <w:t>.</w:t>
      </w:r>
    </w:p>
    <w:p w14:paraId="1350047E" w14:textId="6253AFA7" w:rsidR="00ED1EE7" w:rsidRPr="00D2127A" w:rsidRDefault="00ED1EE7" w:rsidP="0004648D">
      <w:pPr>
        <w:numPr>
          <w:ilvl w:val="0"/>
          <w:numId w:val="1"/>
        </w:numPr>
        <w:rPr>
          <w:sz w:val="24"/>
          <w:szCs w:val="24"/>
        </w:rPr>
      </w:pPr>
      <w:r w:rsidRPr="00D2127A">
        <w:rPr>
          <w:sz w:val="24"/>
          <w:szCs w:val="24"/>
        </w:rPr>
        <w:t xml:space="preserve">Výuka probíhá v budově Vysoké školy ekonomické v Praze 3 - Žižkově. V budově je restaurace, kde je možné se v pátek stravovat. Výuku </w:t>
      </w:r>
      <w:r w:rsidR="00022A1A">
        <w:rPr>
          <w:sz w:val="24"/>
          <w:szCs w:val="24"/>
        </w:rPr>
        <w:t>studia</w:t>
      </w:r>
      <w:r w:rsidRPr="00D2127A">
        <w:rPr>
          <w:sz w:val="24"/>
          <w:szCs w:val="24"/>
        </w:rPr>
        <w:t xml:space="preserve"> zajišťují zkušení pedagogové Vysoké školy ekonomické a renomovaní odborníci naší praxe. V cenách </w:t>
      </w:r>
      <w:r w:rsidR="00022A1A">
        <w:rPr>
          <w:sz w:val="24"/>
          <w:szCs w:val="24"/>
        </w:rPr>
        <w:t>studia</w:t>
      </w:r>
      <w:r w:rsidRPr="00D2127A">
        <w:rPr>
          <w:sz w:val="24"/>
          <w:szCs w:val="24"/>
        </w:rPr>
        <w:t xml:space="preserve"> jsou zahrnuty náklady spojené s pedagogickým procesem včetně nákladů na základ</w:t>
      </w:r>
      <w:bookmarkStart w:id="1" w:name="_GoBack"/>
      <w:bookmarkEnd w:id="1"/>
      <w:r w:rsidRPr="00D2127A">
        <w:rPr>
          <w:sz w:val="24"/>
          <w:szCs w:val="24"/>
        </w:rPr>
        <w:t>ní studijní literaturu a sylaby. Ubytování a stravování si účastníci v případě zájmu zajišťují sami.</w:t>
      </w:r>
    </w:p>
    <w:p w14:paraId="7FC92438" w14:textId="77777777" w:rsidR="00ED1EE7" w:rsidRPr="00D2127A" w:rsidRDefault="00ED1EE7">
      <w:pPr>
        <w:numPr>
          <w:ilvl w:val="0"/>
          <w:numId w:val="1"/>
        </w:numPr>
        <w:rPr>
          <w:sz w:val="24"/>
          <w:szCs w:val="24"/>
        </w:rPr>
      </w:pPr>
      <w:r w:rsidRPr="00D2127A">
        <w:rPr>
          <w:sz w:val="24"/>
          <w:szCs w:val="24"/>
        </w:rPr>
        <w:t>Přesné informace o organizaci studia budou studentům předány na prvním soustředění.</w:t>
      </w:r>
    </w:p>
    <w:p w14:paraId="627F7F5D" w14:textId="77777777" w:rsidR="002C269D" w:rsidRPr="00D2127A" w:rsidRDefault="002C269D" w:rsidP="00C53EC9">
      <w:pPr>
        <w:spacing w:after="0" w:line="240" w:lineRule="exact"/>
        <w:rPr>
          <w:sz w:val="24"/>
          <w:szCs w:val="24"/>
        </w:rPr>
      </w:pPr>
    </w:p>
    <w:p w14:paraId="276AF297" w14:textId="748D1413" w:rsidR="00F447D1" w:rsidRDefault="00F447D1">
      <w:pPr>
        <w:rPr>
          <w:sz w:val="10"/>
          <w:szCs w:val="10"/>
        </w:rPr>
      </w:pPr>
    </w:p>
    <w:p w14:paraId="634806ED" w14:textId="5D3E8CD6" w:rsidR="000D198B" w:rsidRDefault="000D198B">
      <w:pPr>
        <w:rPr>
          <w:sz w:val="10"/>
          <w:szCs w:val="10"/>
        </w:rPr>
      </w:pPr>
    </w:p>
    <w:p w14:paraId="441D39B9" w14:textId="77777777" w:rsidR="000D198B" w:rsidRDefault="000D198B">
      <w:pPr>
        <w:rPr>
          <w:sz w:val="10"/>
          <w:szCs w:val="10"/>
        </w:rPr>
      </w:pPr>
    </w:p>
    <w:p w14:paraId="3A2736ED" w14:textId="0D72E78F" w:rsidR="000D198B" w:rsidRDefault="000D198B">
      <w:pPr>
        <w:rPr>
          <w:sz w:val="10"/>
          <w:szCs w:val="10"/>
        </w:rPr>
      </w:pPr>
    </w:p>
    <w:p w14:paraId="0C2A1B0A" w14:textId="77777777" w:rsidR="000D198B" w:rsidRPr="00A068B4" w:rsidRDefault="000D198B">
      <w:pPr>
        <w:rPr>
          <w:sz w:val="10"/>
          <w:szCs w:val="10"/>
        </w:rPr>
      </w:pPr>
    </w:p>
    <w:p w14:paraId="4CE94C91" w14:textId="4EF5F523" w:rsidR="00ED1EE7" w:rsidRPr="00A068B4" w:rsidRDefault="00ED1EE7">
      <w:pPr>
        <w:tabs>
          <w:tab w:val="center" w:pos="7797"/>
        </w:tabs>
        <w:spacing w:after="0"/>
        <w:rPr>
          <w:sz w:val="24"/>
          <w:szCs w:val="24"/>
        </w:rPr>
      </w:pPr>
      <w:r w:rsidRPr="00A068B4">
        <w:rPr>
          <w:sz w:val="24"/>
          <w:szCs w:val="24"/>
        </w:rPr>
        <w:t xml:space="preserve">V Praze </w:t>
      </w:r>
      <w:r w:rsidR="000D198B">
        <w:rPr>
          <w:sz w:val="24"/>
          <w:szCs w:val="24"/>
        </w:rPr>
        <w:t>28</w:t>
      </w:r>
      <w:r w:rsidRPr="00A068B4">
        <w:rPr>
          <w:sz w:val="24"/>
          <w:szCs w:val="24"/>
        </w:rPr>
        <w:t xml:space="preserve">. </w:t>
      </w:r>
      <w:proofErr w:type="gramStart"/>
      <w:r w:rsidR="00CA2479">
        <w:rPr>
          <w:sz w:val="24"/>
          <w:szCs w:val="24"/>
        </w:rPr>
        <w:t xml:space="preserve">srpna </w:t>
      </w:r>
      <w:r w:rsidRPr="00A068B4">
        <w:rPr>
          <w:sz w:val="24"/>
          <w:szCs w:val="24"/>
        </w:rPr>
        <w:t xml:space="preserve"> 20</w:t>
      </w:r>
      <w:r w:rsidR="003C63FD" w:rsidRPr="00A068B4">
        <w:rPr>
          <w:sz w:val="24"/>
          <w:szCs w:val="24"/>
        </w:rPr>
        <w:t>1</w:t>
      </w:r>
      <w:r w:rsidR="000D198B">
        <w:rPr>
          <w:sz w:val="24"/>
          <w:szCs w:val="24"/>
        </w:rPr>
        <w:t>9</w:t>
      </w:r>
      <w:proofErr w:type="gramEnd"/>
      <w:r w:rsidRPr="00A068B4">
        <w:rPr>
          <w:sz w:val="24"/>
          <w:szCs w:val="24"/>
        </w:rPr>
        <w:tab/>
      </w:r>
      <w:r w:rsidR="001A40B4" w:rsidRPr="00A068B4">
        <w:rPr>
          <w:sz w:val="24"/>
          <w:szCs w:val="24"/>
        </w:rPr>
        <w:t>p</w:t>
      </w:r>
      <w:r w:rsidRPr="00A068B4">
        <w:rPr>
          <w:sz w:val="24"/>
          <w:szCs w:val="24"/>
        </w:rPr>
        <w:t>rof. Ing. Miloš Mařík</w:t>
      </w:r>
      <w:r w:rsidR="00BE7E11">
        <w:rPr>
          <w:sz w:val="24"/>
          <w:szCs w:val="24"/>
        </w:rPr>
        <w:t>, CSc.</w:t>
      </w:r>
      <w:r w:rsidRPr="00A068B4">
        <w:rPr>
          <w:sz w:val="24"/>
          <w:szCs w:val="24"/>
        </w:rPr>
        <w:br/>
      </w:r>
      <w:r w:rsidRPr="00A068B4">
        <w:rPr>
          <w:sz w:val="24"/>
          <w:szCs w:val="24"/>
        </w:rPr>
        <w:tab/>
        <w:t>ředitel IOM</w:t>
      </w:r>
    </w:p>
    <w:p w14:paraId="2D2B3BFB" w14:textId="77777777" w:rsidR="00195B27" w:rsidRPr="001A6EA3" w:rsidRDefault="00195B27" w:rsidP="00195B27">
      <w:pPr>
        <w:spacing w:after="0"/>
        <w:jc w:val="center"/>
        <w:rPr>
          <w:b/>
          <w:sz w:val="12"/>
          <w:szCs w:val="12"/>
        </w:rPr>
      </w:pPr>
    </w:p>
    <w:p w14:paraId="6EA8D5D6" w14:textId="77777777" w:rsidR="00F447D1" w:rsidRPr="00F447D1" w:rsidRDefault="00F447D1" w:rsidP="00195B27">
      <w:pPr>
        <w:spacing w:after="0"/>
        <w:jc w:val="center"/>
        <w:rPr>
          <w:b/>
          <w:sz w:val="12"/>
          <w:szCs w:val="12"/>
        </w:rPr>
      </w:pPr>
    </w:p>
    <w:p w14:paraId="5E2061C9" w14:textId="49FF8A6B" w:rsidR="00195B27" w:rsidRPr="004930E7" w:rsidRDefault="000D198B" w:rsidP="004930E7">
      <w:pPr>
        <w:rPr>
          <w:b/>
          <w:sz w:val="24"/>
        </w:rPr>
      </w:pPr>
      <w:r>
        <w:rPr>
          <w:b/>
          <w:sz w:val="24"/>
        </w:rPr>
        <w:t>Organizační garant:</w:t>
      </w:r>
    </w:p>
    <w:p w14:paraId="1B543D5B" w14:textId="380EC5BC" w:rsidR="00195B27" w:rsidRPr="00901D38" w:rsidRDefault="000D198B" w:rsidP="004930E7">
      <w:pPr>
        <w:tabs>
          <w:tab w:val="center" w:pos="7797"/>
        </w:tabs>
        <w:spacing w:after="60"/>
      </w:pPr>
      <w:r w:rsidRPr="00901D38">
        <w:t>Marta Janíková</w:t>
      </w:r>
      <w:r w:rsidR="007D0673">
        <w:t>, místnost č. 76, Nová budova VŠE</w:t>
      </w:r>
    </w:p>
    <w:p w14:paraId="10F2E513" w14:textId="1D04650D" w:rsidR="000D198B" w:rsidRDefault="00195B27" w:rsidP="00195B27">
      <w:pPr>
        <w:tabs>
          <w:tab w:val="left" w:pos="993"/>
          <w:tab w:val="center" w:pos="7797"/>
        </w:tabs>
        <w:spacing w:after="0"/>
      </w:pPr>
      <w:r w:rsidRPr="0015071A">
        <w:rPr>
          <w:szCs w:val="22"/>
        </w:rPr>
        <w:t>E-mail:</w:t>
      </w:r>
      <w:r w:rsidRPr="0015071A">
        <w:rPr>
          <w:szCs w:val="22"/>
        </w:rPr>
        <w:tab/>
      </w:r>
      <w:hyperlink r:id="rId8" w:history="1">
        <w:r w:rsidR="000D198B" w:rsidRPr="0057701A">
          <w:rPr>
            <w:rStyle w:val="Hypertextovodkaz"/>
          </w:rPr>
          <w:t>marta.janikova@vse.cz</w:t>
        </w:r>
      </w:hyperlink>
    </w:p>
    <w:p w14:paraId="09C27DAA" w14:textId="4CA56715" w:rsidR="00195B27" w:rsidRDefault="00195B27" w:rsidP="000D198B">
      <w:pPr>
        <w:tabs>
          <w:tab w:val="left" w:pos="993"/>
          <w:tab w:val="center" w:pos="7797"/>
        </w:tabs>
        <w:spacing w:after="0"/>
        <w:jc w:val="left"/>
      </w:pPr>
      <w:r w:rsidRPr="00CE2204">
        <w:rPr>
          <w:szCs w:val="22"/>
        </w:rPr>
        <w:t>Tel:</w:t>
      </w:r>
      <w:r w:rsidR="001A6EA3">
        <w:rPr>
          <w:szCs w:val="22"/>
        </w:rPr>
        <w:tab/>
      </w:r>
      <w:r>
        <w:rPr>
          <w:szCs w:val="22"/>
        </w:rPr>
        <w:t>224</w:t>
      </w:r>
      <w:r w:rsidR="00E25365">
        <w:rPr>
          <w:szCs w:val="22"/>
        </w:rPr>
        <w:t> </w:t>
      </w:r>
      <w:r>
        <w:rPr>
          <w:szCs w:val="22"/>
        </w:rPr>
        <w:t>095</w:t>
      </w:r>
      <w:r w:rsidR="00E25365">
        <w:rPr>
          <w:szCs w:val="22"/>
        </w:rPr>
        <w:t xml:space="preserve"> </w:t>
      </w:r>
      <w:r w:rsidR="000D198B">
        <w:rPr>
          <w:szCs w:val="22"/>
        </w:rPr>
        <w:t>496</w:t>
      </w:r>
    </w:p>
    <w:p w14:paraId="055B9FAE" w14:textId="77777777" w:rsidR="00195B27" w:rsidRDefault="00195B27" w:rsidP="00195B27">
      <w:pPr>
        <w:tabs>
          <w:tab w:val="left" w:pos="993"/>
          <w:tab w:val="center" w:pos="7797"/>
        </w:tabs>
        <w:spacing w:after="0"/>
      </w:pPr>
      <w:r>
        <w:t>Adresa:</w:t>
      </w:r>
      <w:r>
        <w:tab/>
        <w:t>VŠE Praha – Institut oceňování majetku</w:t>
      </w:r>
    </w:p>
    <w:p w14:paraId="27097D2D" w14:textId="77777777" w:rsidR="00195B27" w:rsidRDefault="00195B27" w:rsidP="00195B27">
      <w:pPr>
        <w:tabs>
          <w:tab w:val="left" w:pos="993"/>
          <w:tab w:val="center" w:pos="7797"/>
        </w:tabs>
        <w:spacing w:after="0"/>
      </w:pPr>
      <w:r>
        <w:tab/>
        <w:t>nám. Winstona Churchilla 1938/4</w:t>
      </w:r>
    </w:p>
    <w:p w14:paraId="1DFAB768" w14:textId="1B0A5D9C" w:rsidR="000D198B" w:rsidRDefault="00195B27" w:rsidP="000D198B">
      <w:pPr>
        <w:tabs>
          <w:tab w:val="left" w:pos="993"/>
          <w:tab w:val="center" w:pos="7797"/>
        </w:tabs>
        <w:jc w:val="left"/>
      </w:pPr>
      <w:r>
        <w:tab/>
        <w:t>130 67 Praha 3</w:t>
      </w:r>
    </w:p>
    <w:p w14:paraId="09154371" w14:textId="77777777" w:rsidR="005B23C2" w:rsidRDefault="005B23C2" w:rsidP="0003692F">
      <w:pPr>
        <w:spacing w:after="0"/>
        <w:jc w:val="center"/>
        <w:rPr>
          <w:sz w:val="28"/>
        </w:rPr>
      </w:pPr>
    </w:p>
    <w:p w14:paraId="2D83B16C" w14:textId="77777777" w:rsidR="005B23C2" w:rsidRDefault="005B23C2" w:rsidP="0003692F">
      <w:pPr>
        <w:spacing w:after="0"/>
        <w:jc w:val="center"/>
        <w:rPr>
          <w:sz w:val="28"/>
        </w:rPr>
      </w:pPr>
    </w:p>
    <w:p w14:paraId="26E4330D" w14:textId="77777777" w:rsidR="00022A1A" w:rsidRDefault="00022A1A" w:rsidP="0003692F">
      <w:pPr>
        <w:spacing w:after="0"/>
        <w:jc w:val="center"/>
        <w:rPr>
          <w:sz w:val="28"/>
        </w:rPr>
      </w:pPr>
    </w:p>
    <w:p w14:paraId="3AE06128" w14:textId="3F86868A" w:rsidR="0003692F" w:rsidRDefault="0003692F" w:rsidP="0003692F">
      <w:pPr>
        <w:spacing w:after="0"/>
        <w:jc w:val="center"/>
        <w:rPr>
          <w:sz w:val="28"/>
        </w:rPr>
      </w:pPr>
      <w:r>
        <w:rPr>
          <w:sz w:val="28"/>
        </w:rPr>
        <w:lastRenderedPageBreak/>
        <w:t>Institut oceňování majetku při VŠE v Praze</w:t>
      </w:r>
    </w:p>
    <w:p w14:paraId="4CFC1C6A" w14:textId="0BEC0EF8" w:rsidR="0003692F" w:rsidRDefault="0003692F" w:rsidP="0003692F">
      <w:pPr>
        <w:spacing w:before="240" w:after="0"/>
        <w:jc w:val="center"/>
        <w:rPr>
          <w:b/>
          <w:sz w:val="36"/>
        </w:rPr>
      </w:pPr>
      <w:r>
        <w:rPr>
          <w:b/>
          <w:sz w:val="36"/>
        </w:rPr>
        <w:t xml:space="preserve">Učební plán specializačního </w:t>
      </w:r>
      <w:r w:rsidR="00022A1A">
        <w:rPr>
          <w:b/>
          <w:sz w:val="36"/>
        </w:rPr>
        <w:t>studia</w:t>
      </w:r>
    </w:p>
    <w:p w14:paraId="7EDAE306" w14:textId="77777777" w:rsidR="0003692F" w:rsidRDefault="0003692F" w:rsidP="0003692F">
      <w:pPr>
        <w:spacing w:before="60" w:after="0"/>
        <w:jc w:val="center"/>
      </w:pPr>
      <w:r>
        <w:rPr>
          <w:b/>
          <w:sz w:val="36"/>
        </w:rPr>
        <w:t>Oceňování nehmotného majetku</w:t>
      </w:r>
    </w:p>
    <w:p w14:paraId="2E445930" w14:textId="77777777" w:rsidR="0003692F" w:rsidRPr="00961CBD" w:rsidRDefault="0003692F" w:rsidP="0003692F">
      <w:pPr>
        <w:spacing w:after="0"/>
        <w:jc w:val="center"/>
        <w:rPr>
          <w:sz w:val="8"/>
          <w:szCs w:val="4"/>
        </w:rPr>
      </w:pPr>
    </w:p>
    <w:p w14:paraId="0F1E5198" w14:textId="77777777" w:rsidR="0003692F" w:rsidRDefault="0003692F" w:rsidP="0003692F">
      <w:pPr>
        <w:spacing w:after="0"/>
        <w:jc w:val="center"/>
        <w:rPr>
          <w:b/>
          <w:sz w:val="24"/>
          <w:szCs w:val="24"/>
        </w:rPr>
      </w:pPr>
      <w:r>
        <w:rPr>
          <w:b/>
          <w:sz w:val="24"/>
          <w:szCs w:val="24"/>
        </w:rPr>
        <w:t>(předběžný plán jednotlivých předmětů)</w:t>
      </w:r>
    </w:p>
    <w:p w14:paraId="192CEED1" w14:textId="77777777" w:rsidR="0003692F" w:rsidRPr="00961CBD" w:rsidRDefault="0003692F" w:rsidP="0003692F">
      <w:pPr>
        <w:spacing w:after="0"/>
        <w:jc w:val="center"/>
        <w:rPr>
          <w:sz w:val="10"/>
          <w:szCs w:val="10"/>
        </w:rPr>
      </w:pPr>
    </w:p>
    <w:p w14:paraId="6BD27D0C" w14:textId="2F36C5E5" w:rsidR="0003692F" w:rsidRDefault="0003692F" w:rsidP="0003692F">
      <w:pPr>
        <w:spacing w:after="0"/>
        <w:jc w:val="center"/>
        <w:rPr>
          <w:bCs/>
          <w:sz w:val="24"/>
          <w:szCs w:val="24"/>
        </w:rPr>
      </w:pPr>
      <w:r w:rsidRPr="0003692F">
        <w:rPr>
          <w:bCs/>
          <w:sz w:val="24"/>
          <w:szCs w:val="24"/>
        </w:rPr>
        <w:t>Plán může být dále upravován podle aktuálních potřeb.</w:t>
      </w:r>
    </w:p>
    <w:p w14:paraId="6352B104" w14:textId="77777777" w:rsidR="009B46FA" w:rsidRPr="0003692F" w:rsidRDefault="009B46FA" w:rsidP="0003692F">
      <w:pPr>
        <w:spacing w:after="0"/>
        <w:jc w:val="center"/>
        <w:rPr>
          <w:bCs/>
          <w:sz w:val="24"/>
          <w:szCs w:val="24"/>
        </w:rPr>
      </w:pPr>
    </w:p>
    <w:p w14:paraId="05142D40" w14:textId="77777777" w:rsidR="0003692F" w:rsidRDefault="0003692F" w:rsidP="0003692F">
      <w:pPr>
        <w:spacing w:after="0"/>
        <w:jc w:val="center"/>
        <w:rPr>
          <w:sz w:val="24"/>
        </w:rPr>
      </w:pPr>
    </w:p>
    <w:tbl>
      <w:tblPr>
        <w:tblW w:w="3957" w:type="pct"/>
        <w:tblInd w:w="981" w:type="dxa"/>
        <w:tblCellMar>
          <w:left w:w="70" w:type="dxa"/>
          <w:right w:w="70" w:type="dxa"/>
        </w:tblCellMar>
        <w:tblLook w:val="04A0" w:firstRow="1" w:lastRow="0" w:firstColumn="1" w:lastColumn="0" w:noHBand="0" w:noVBand="1"/>
      </w:tblPr>
      <w:tblGrid>
        <w:gridCol w:w="488"/>
        <w:gridCol w:w="7386"/>
      </w:tblGrid>
      <w:tr w:rsidR="0003692F" w:rsidRPr="00B67298" w14:paraId="3104010F" w14:textId="77777777" w:rsidTr="00BB0EC7">
        <w:trPr>
          <w:trHeight w:val="330"/>
        </w:trPr>
        <w:tc>
          <w:tcPr>
            <w:tcW w:w="310" w:type="pct"/>
            <w:tcBorders>
              <w:top w:val="single" w:sz="12" w:space="0" w:color="auto"/>
              <w:left w:val="single" w:sz="12" w:space="0" w:color="auto"/>
              <w:bottom w:val="nil"/>
              <w:right w:val="single" w:sz="8" w:space="0" w:color="auto"/>
            </w:tcBorders>
            <w:shd w:val="clear" w:color="auto" w:fill="FFFF66"/>
            <w:hideMark/>
          </w:tcPr>
          <w:p w14:paraId="72189556" w14:textId="77777777" w:rsidR="0003692F" w:rsidRPr="00B67298" w:rsidRDefault="0003692F" w:rsidP="00BB0EC7">
            <w:pPr>
              <w:spacing w:after="0"/>
              <w:jc w:val="center"/>
              <w:rPr>
                <w:b/>
                <w:bCs/>
                <w:color w:val="000000"/>
                <w:sz w:val="24"/>
                <w:szCs w:val="24"/>
              </w:rPr>
            </w:pPr>
            <w:r w:rsidRPr="00B67298">
              <w:rPr>
                <w:b/>
                <w:bCs/>
                <w:color w:val="000000"/>
                <w:sz w:val="24"/>
                <w:szCs w:val="24"/>
              </w:rPr>
              <w:t>Č.</w:t>
            </w:r>
          </w:p>
        </w:tc>
        <w:tc>
          <w:tcPr>
            <w:tcW w:w="4690" w:type="pct"/>
            <w:tcBorders>
              <w:top w:val="single" w:sz="12" w:space="0" w:color="auto"/>
              <w:left w:val="nil"/>
              <w:bottom w:val="nil"/>
              <w:right w:val="single" w:sz="12" w:space="0" w:color="auto"/>
            </w:tcBorders>
            <w:shd w:val="clear" w:color="auto" w:fill="FFFF66"/>
            <w:hideMark/>
          </w:tcPr>
          <w:p w14:paraId="34260113" w14:textId="77777777" w:rsidR="0003692F" w:rsidRPr="00B67298" w:rsidRDefault="0003692F" w:rsidP="00BB0EC7">
            <w:pPr>
              <w:spacing w:after="0"/>
              <w:rPr>
                <w:b/>
                <w:bCs/>
                <w:color w:val="000000"/>
                <w:sz w:val="24"/>
                <w:szCs w:val="24"/>
              </w:rPr>
            </w:pPr>
            <w:r w:rsidRPr="00B67298">
              <w:rPr>
                <w:b/>
                <w:bCs/>
                <w:color w:val="000000"/>
                <w:sz w:val="24"/>
                <w:szCs w:val="24"/>
              </w:rPr>
              <w:t>Blok předmětů</w:t>
            </w:r>
          </w:p>
        </w:tc>
      </w:tr>
      <w:tr w:rsidR="0003692F" w:rsidRPr="00B67298" w14:paraId="52BA9292" w14:textId="77777777" w:rsidTr="00BB0EC7">
        <w:trPr>
          <w:trHeight w:val="315"/>
        </w:trPr>
        <w:tc>
          <w:tcPr>
            <w:tcW w:w="310" w:type="pct"/>
            <w:tcBorders>
              <w:top w:val="nil"/>
              <w:left w:val="single" w:sz="12" w:space="0" w:color="auto"/>
              <w:bottom w:val="single" w:sz="12" w:space="0" w:color="auto"/>
              <w:right w:val="single" w:sz="8" w:space="0" w:color="auto"/>
            </w:tcBorders>
            <w:shd w:val="clear" w:color="auto" w:fill="FFFF66"/>
            <w:hideMark/>
          </w:tcPr>
          <w:p w14:paraId="01A9570C" w14:textId="77777777" w:rsidR="0003692F" w:rsidRPr="00B67298" w:rsidRDefault="0003692F" w:rsidP="00BB0EC7">
            <w:pPr>
              <w:spacing w:after="0"/>
              <w:jc w:val="right"/>
              <w:rPr>
                <w:b/>
                <w:bCs/>
                <w:color w:val="000000"/>
                <w:szCs w:val="22"/>
              </w:rPr>
            </w:pPr>
            <w:r w:rsidRPr="00B67298">
              <w:rPr>
                <w:b/>
                <w:bCs/>
                <w:color w:val="000000"/>
                <w:szCs w:val="22"/>
              </w:rPr>
              <w:t> </w:t>
            </w:r>
          </w:p>
        </w:tc>
        <w:tc>
          <w:tcPr>
            <w:tcW w:w="4690" w:type="pct"/>
            <w:tcBorders>
              <w:top w:val="nil"/>
              <w:left w:val="nil"/>
              <w:bottom w:val="single" w:sz="12" w:space="0" w:color="auto"/>
              <w:right w:val="single" w:sz="12" w:space="0" w:color="auto"/>
            </w:tcBorders>
            <w:shd w:val="clear" w:color="auto" w:fill="FFFF66"/>
            <w:hideMark/>
          </w:tcPr>
          <w:p w14:paraId="587D1C7B" w14:textId="77777777" w:rsidR="0003692F" w:rsidRPr="00B67298" w:rsidRDefault="0003692F" w:rsidP="00BB0EC7">
            <w:pPr>
              <w:spacing w:after="0"/>
              <w:ind w:firstLineChars="100" w:firstLine="221"/>
              <w:jc w:val="right"/>
              <w:rPr>
                <w:b/>
                <w:bCs/>
                <w:color w:val="000000"/>
                <w:szCs w:val="22"/>
              </w:rPr>
            </w:pPr>
            <w:r w:rsidRPr="00B67298">
              <w:rPr>
                <w:b/>
                <w:bCs/>
                <w:color w:val="000000"/>
                <w:szCs w:val="22"/>
              </w:rPr>
              <w:t> </w:t>
            </w:r>
          </w:p>
        </w:tc>
      </w:tr>
      <w:tr w:rsidR="0003692F" w:rsidRPr="00B67298" w14:paraId="03EB1CCD" w14:textId="77777777" w:rsidTr="00BB0EC7">
        <w:trPr>
          <w:trHeight w:val="315"/>
        </w:trPr>
        <w:tc>
          <w:tcPr>
            <w:tcW w:w="310"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5A95C1F4" w14:textId="77777777" w:rsidR="0003692F" w:rsidRPr="00B67298" w:rsidRDefault="0003692F" w:rsidP="00BB0EC7">
            <w:pPr>
              <w:spacing w:after="0"/>
              <w:jc w:val="right"/>
              <w:rPr>
                <w:rFonts w:ascii="Calibri" w:hAnsi="Calibri"/>
                <w:color w:val="000000"/>
                <w:szCs w:val="22"/>
              </w:rPr>
            </w:pPr>
            <w:r>
              <w:rPr>
                <w:rFonts w:ascii="Calibri" w:hAnsi="Calibri"/>
                <w:color w:val="000000"/>
                <w:szCs w:val="22"/>
              </w:rPr>
              <w:t>1.</w:t>
            </w:r>
          </w:p>
        </w:tc>
        <w:tc>
          <w:tcPr>
            <w:tcW w:w="4690" w:type="pct"/>
            <w:tcBorders>
              <w:top w:val="single" w:sz="12" w:space="0" w:color="auto"/>
              <w:left w:val="nil"/>
              <w:bottom w:val="single" w:sz="4" w:space="0" w:color="auto"/>
              <w:right w:val="single" w:sz="4" w:space="0" w:color="auto"/>
            </w:tcBorders>
            <w:shd w:val="clear" w:color="auto" w:fill="auto"/>
            <w:noWrap/>
            <w:vAlign w:val="center"/>
            <w:hideMark/>
          </w:tcPr>
          <w:p w14:paraId="3E3EA274" w14:textId="59611CA5" w:rsidR="0003692F" w:rsidRPr="00790A78" w:rsidRDefault="0003692F" w:rsidP="00BB0EC7">
            <w:pPr>
              <w:spacing w:after="0"/>
              <w:jc w:val="left"/>
              <w:rPr>
                <w:color w:val="000000"/>
                <w:szCs w:val="22"/>
              </w:rPr>
            </w:pPr>
            <w:r w:rsidRPr="00790A78">
              <w:rPr>
                <w:color w:val="000000"/>
                <w:szCs w:val="22"/>
              </w:rPr>
              <w:t xml:space="preserve">Znalecká činnost v právním řádu ČR </w:t>
            </w:r>
          </w:p>
        </w:tc>
      </w:tr>
      <w:tr w:rsidR="0003692F" w:rsidRPr="00B67298" w14:paraId="20F243F5" w14:textId="77777777" w:rsidTr="00BB0EC7">
        <w:trPr>
          <w:trHeight w:val="300"/>
        </w:trPr>
        <w:tc>
          <w:tcPr>
            <w:tcW w:w="310" w:type="pct"/>
            <w:tcBorders>
              <w:top w:val="nil"/>
              <w:left w:val="single" w:sz="12" w:space="0" w:color="auto"/>
              <w:bottom w:val="single" w:sz="4" w:space="0" w:color="auto"/>
              <w:right w:val="single" w:sz="4" w:space="0" w:color="auto"/>
            </w:tcBorders>
            <w:shd w:val="clear" w:color="auto" w:fill="auto"/>
            <w:noWrap/>
            <w:vAlign w:val="bottom"/>
            <w:hideMark/>
          </w:tcPr>
          <w:p w14:paraId="6DBCA416" w14:textId="77777777" w:rsidR="0003692F" w:rsidRPr="00B67298" w:rsidRDefault="0003692F" w:rsidP="00BB0EC7">
            <w:pPr>
              <w:spacing w:after="0"/>
              <w:jc w:val="right"/>
              <w:rPr>
                <w:rFonts w:ascii="Calibri" w:hAnsi="Calibri"/>
                <w:color w:val="000000"/>
                <w:szCs w:val="22"/>
              </w:rPr>
            </w:pPr>
            <w:r>
              <w:rPr>
                <w:rFonts w:ascii="Calibri" w:hAnsi="Calibri"/>
                <w:color w:val="000000"/>
                <w:szCs w:val="22"/>
              </w:rPr>
              <w:t>2.</w:t>
            </w:r>
          </w:p>
        </w:tc>
        <w:tc>
          <w:tcPr>
            <w:tcW w:w="4690" w:type="pct"/>
            <w:tcBorders>
              <w:top w:val="nil"/>
              <w:left w:val="nil"/>
              <w:bottom w:val="single" w:sz="4" w:space="0" w:color="auto"/>
              <w:right w:val="single" w:sz="4" w:space="0" w:color="auto"/>
            </w:tcBorders>
            <w:shd w:val="clear" w:color="auto" w:fill="auto"/>
            <w:vAlign w:val="center"/>
            <w:hideMark/>
          </w:tcPr>
          <w:p w14:paraId="78EFC1FF" w14:textId="77777777" w:rsidR="0003692F" w:rsidRPr="00790A78" w:rsidRDefault="0003692F" w:rsidP="00BB0EC7">
            <w:pPr>
              <w:spacing w:after="0"/>
              <w:jc w:val="left"/>
              <w:rPr>
                <w:color w:val="000000"/>
                <w:szCs w:val="22"/>
              </w:rPr>
            </w:pPr>
            <w:r w:rsidRPr="00790A78">
              <w:rPr>
                <w:color w:val="000000"/>
                <w:szCs w:val="22"/>
              </w:rPr>
              <w:t>Finanční matematika</w:t>
            </w:r>
          </w:p>
        </w:tc>
      </w:tr>
      <w:tr w:rsidR="0003692F" w:rsidRPr="00B67298" w14:paraId="2DB1D5B4" w14:textId="77777777" w:rsidTr="00BB0EC7">
        <w:trPr>
          <w:trHeight w:val="300"/>
        </w:trPr>
        <w:tc>
          <w:tcPr>
            <w:tcW w:w="310" w:type="pct"/>
            <w:tcBorders>
              <w:top w:val="nil"/>
              <w:left w:val="single" w:sz="12" w:space="0" w:color="auto"/>
              <w:bottom w:val="single" w:sz="4" w:space="0" w:color="auto"/>
              <w:right w:val="single" w:sz="4" w:space="0" w:color="auto"/>
            </w:tcBorders>
            <w:shd w:val="clear" w:color="auto" w:fill="auto"/>
            <w:noWrap/>
            <w:vAlign w:val="bottom"/>
            <w:hideMark/>
          </w:tcPr>
          <w:p w14:paraId="0925CC46" w14:textId="77777777" w:rsidR="0003692F" w:rsidRPr="00B67298" w:rsidRDefault="0003692F" w:rsidP="00BB0EC7">
            <w:pPr>
              <w:spacing w:after="0"/>
              <w:jc w:val="right"/>
              <w:rPr>
                <w:rFonts w:ascii="Calibri" w:hAnsi="Calibri"/>
                <w:color w:val="000000"/>
                <w:szCs w:val="22"/>
              </w:rPr>
            </w:pPr>
            <w:r>
              <w:rPr>
                <w:rFonts w:ascii="Calibri" w:hAnsi="Calibri"/>
                <w:color w:val="000000"/>
                <w:szCs w:val="22"/>
              </w:rPr>
              <w:t>3.</w:t>
            </w:r>
          </w:p>
        </w:tc>
        <w:tc>
          <w:tcPr>
            <w:tcW w:w="4690" w:type="pct"/>
            <w:tcBorders>
              <w:top w:val="nil"/>
              <w:left w:val="nil"/>
              <w:bottom w:val="single" w:sz="4" w:space="0" w:color="auto"/>
              <w:right w:val="single" w:sz="4" w:space="0" w:color="auto"/>
            </w:tcBorders>
            <w:shd w:val="clear" w:color="auto" w:fill="auto"/>
            <w:vAlign w:val="center"/>
            <w:hideMark/>
          </w:tcPr>
          <w:p w14:paraId="0A1A4ABC" w14:textId="77777777" w:rsidR="0003692F" w:rsidRPr="00790A78" w:rsidRDefault="0003692F" w:rsidP="00BB0EC7">
            <w:pPr>
              <w:spacing w:after="0"/>
              <w:jc w:val="left"/>
              <w:rPr>
                <w:color w:val="000000"/>
                <w:szCs w:val="22"/>
              </w:rPr>
            </w:pPr>
            <w:r w:rsidRPr="00790A78">
              <w:rPr>
                <w:color w:val="000000"/>
                <w:szCs w:val="22"/>
              </w:rPr>
              <w:t>Statistika</w:t>
            </w:r>
          </w:p>
        </w:tc>
      </w:tr>
      <w:tr w:rsidR="0003692F" w:rsidRPr="00B67298" w14:paraId="05860A68" w14:textId="77777777" w:rsidTr="00BB0EC7">
        <w:trPr>
          <w:trHeight w:val="300"/>
        </w:trPr>
        <w:tc>
          <w:tcPr>
            <w:tcW w:w="310" w:type="pct"/>
            <w:tcBorders>
              <w:top w:val="nil"/>
              <w:left w:val="single" w:sz="12" w:space="0" w:color="auto"/>
              <w:bottom w:val="single" w:sz="4" w:space="0" w:color="auto"/>
              <w:right w:val="single" w:sz="4" w:space="0" w:color="auto"/>
            </w:tcBorders>
            <w:shd w:val="clear" w:color="auto" w:fill="auto"/>
            <w:noWrap/>
            <w:vAlign w:val="bottom"/>
            <w:hideMark/>
          </w:tcPr>
          <w:p w14:paraId="1A603834" w14:textId="77777777" w:rsidR="0003692F" w:rsidRPr="00B67298" w:rsidRDefault="0003692F" w:rsidP="00BB0EC7">
            <w:pPr>
              <w:spacing w:after="0"/>
              <w:jc w:val="right"/>
              <w:rPr>
                <w:rFonts w:ascii="Calibri" w:hAnsi="Calibri"/>
                <w:color w:val="000000"/>
                <w:szCs w:val="22"/>
              </w:rPr>
            </w:pPr>
            <w:r>
              <w:rPr>
                <w:rFonts w:ascii="Calibri" w:hAnsi="Calibri"/>
                <w:color w:val="000000"/>
                <w:szCs w:val="22"/>
              </w:rPr>
              <w:t>4.</w:t>
            </w:r>
          </w:p>
        </w:tc>
        <w:tc>
          <w:tcPr>
            <w:tcW w:w="4690" w:type="pct"/>
            <w:tcBorders>
              <w:top w:val="nil"/>
              <w:left w:val="nil"/>
              <w:bottom w:val="single" w:sz="4" w:space="0" w:color="auto"/>
              <w:right w:val="single" w:sz="4" w:space="0" w:color="auto"/>
            </w:tcBorders>
            <w:shd w:val="clear" w:color="auto" w:fill="auto"/>
            <w:vAlign w:val="center"/>
            <w:hideMark/>
          </w:tcPr>
          <w:p w14:paraId="7858E640" w14:textId="77777777" w:rsidR="0003692F" w:rsidRPr="00790A78" w:rsidRDefault="0003692F" w:rsidP="00BB0EC7">
            <w:pPr>
              <w:spacing w:after="0"/>
              <w:jc w:val="left"/>
              <w:rPr>
                <w:color w:val="000000"/>
                <w:szCs w:val="22"/>
              </w:rPr>
            </w:pPr>
            <w:r w:rsidRPr="00790A78">
              <w:rPr>
                <w:color w:val="000000"/>
                <w:szCs w:val="22"/>
              </w:rPr>
              <w:t>NHM v</w:t>
            </w:r>
            <w:r>
              <w:rPr>
                <w:color w:val="000000"/>
                <w:szCs w:val="22"/>
              </w:rPr>
              <w:t> </w:t>
            </w:r>
            <w:r w:rsidRPr="00790A78">
              <w:rPr>
                <w:color w:val="000000"/>
                <w:szCs w:val="22"/>
              </w:rPr>
              <w:t>účetnictví</w:t>
            </w:r>
            <w:r>
              <w:rPr>
                <w:color w:val="000000"/>
                <w:szCs w:val="22"/>
              </w:rPr>
              <w:t xml:space="preserve"> a daních</w:t>
            </w:r>
          </w:p>
        </w:tc>
      </w:tr>
      <w:tr w:rsidR="0003692F" w:rsidRPr="00B67298" w14:paraId="439A5173" w14:textId="77777777" w:rsidTr="00BB0EC7">
        <w:trPr>
          <w:trHeight w:val="300"/>
        </w:trPr>
        <w:tc>
          <w:tcPr>
            <w:tcW w:w="310" w:type="pct"/>
            <w:tcBorders>
              <w:top w:val="nil"/>
              <w:left w:val="single" w:sz="12" w:space="0" w:color="auto"/>
              <w:bottom w:val="single" w:sz="4" w:space="0" w:color="auto"/>
              <w:right w:val="single" w:sz="4" w:space="0" w:color="auto"/>
            </w:tcBorders>
            <w:shd w:val="clear" w:color="auto" w:fill="auto"/>
            <w:noWrap/>
            <w:vAlign w:val="bottom"/>
            <w:hideMark/>
          </w:tcPr>
          <w:p w14:paraId="0249F3A7" w14:textId="77777777" w:rsidR="0003692F" w:rsidRPr="00B67298" w:rsidRDefault="0003692F" w:rsidP="00BB0EC7">
            <w:pPr>
              <w:spacing w:after="0"/>
              <w:jc w:val="right"/>
              <w:rPr>
                <w:rFonts w:ascii="Calibri" w:hAnsi="Calibri"/>
                <w:color w:val="000000"/>
                <w:szCs w:val="22"/>
              </w:rPr>
            </w:pPr>
            <w:r>
              <w:rPr>
                <w:rFonts w:ascii="Calibri" w:hAnsi="Calibri"/>
                <w:color w:val="000000"/>
                <w:szCs w:val="22"/>
              </w:rPr>
              <w:t>5.</w:t>
            </w:r>
          </w:p>
        </w:tc>
        <w:tc>
          <w:tcPr>
            <w:tcW w:w="4690" w:type="pct"/>
            <w:tcBorders>
              <w:top w:val="nil"/>
              <w:left w:val="nil"/>
              <w:bottom w:val="single" w:sz="4" w:space="0" w:color="auto"/>
              <w:right w:val="single" w:sz="4" w:space="0" w:color="auto"/>
            </w:tcBorders>
            <w:shd w:val="clear" w:color="auto" w:fill="auto"/>
            <w:vAlign w:val="center"/>
            <w:hideMark/>
          </w:tcPr>
          <w:p w14:paraId="6A150629" w14:textId="77777777" w:rsidR="0003692F" w:rsidRPr="00790A78" w:rsidRDefault="0003692F" w:rsidP="00BB0EC7">
            <w:pPr>
              <w:spacing w:after="0"/>
              <w:jc w:val="left"/>
              <w:rPr>
                <w:color w:val="000000"/>
                <w:szCs w:val="22"/>
              </w:rPr>
            </w:pPr>
            <w:r w:rsidRPr="00790A78">
              <w:rPr>
                <w:color w:val="000000"/>
                <w:szCs w:val="22"/>
              </w:rPr>
              <w:t>Autorské právo</w:t>
            </w:r>
          </w:p>
        </w:tc>
      </w:tr>
      <w:tr w:rsidR="0003692F" w:rsidRPr="00B67298" w14:paraId="58997B0F" w14:textId="77777777" w:rsidTr="00BB0EC7">
        <w:trPr>
          <w:trHeight w:val="300"/>
        </w:trPr>
        <w:tc>
          <w:tcPr>
            <w:tcW w:w="310" w:type="pct"/>
            <w:tcBorders>
              <w:top w:val="nil"/>
              <w:left w:val="single" w:sz="12" w:space="0" w:color="auto"/>
              <w:bottom w:val="single" w:sz="4" w:space="0" w:color="auto"/>
              <w:right w:val="single" w:sz="4" w:space="0" w:color="auto"/>
            </w:tcBorders>
            <w:shd w:val="clear" w:color="auto" w:fill="auto"/>
            <w:noWrap/>
            <w:vAlign w:val="bottom"/>
            <w:hideMark/>
          </w:tcPr>
          <w:p w14:paraId="1233919B" w14:textId="77777777" w:rsidR="0003692F" w:rsidRPr="00B67298" w:rsidRDefault="0003692F" w:rsidP="00BB0EC7">
            <w:pPr>
              <w:spacing w:after="0"/>
              <w:jc w:val="right"/>
              <w:rPr>
                <w:rFonts w:ascii="Calibri" w:hAnsi="Calibri"/>
                <w:color w:val="000000"/>
                <w:szCs w:val="22"/>
              </w:rPr>
            </w:pPr>
            <w:r>
              <w:rPr>
                <w:rFonts w:ascii="Calibri" w:hAnsi="Calibri"/>
                <w:color w:val="000000"/>
                <w:szCs w:val="22"/>
              </w:rPr>
              <w:t>6.</w:t>
            </w:r>
          </w:p>
        </w:tc>
        <w:tc>
          <w:tcPr>
            <w:tcW w:w="4690" w:type="pct"/>
            <w:tcBorders>
              <w:top w:val="nil"/>
              <w:left w:val="nil"/>
              <w:bottom w:val="single" w:sz="4" w:space="0" w:color="auto"/>
              <w:right w:val="single" w:sz="4" w:space="0" w:color="auto"/>
            </w:tcBorders>
            <w:shd w:val="clear" w:color="auto" w:fill="auto"/>
            <w:vAlign w:val="center"/>
            <w:hideMark/>
          </w:tcPr>
          <w:p w14:paraId="5F659F34" w14:textId="77777777" w:rsidR="0003692F" w:rsidRPr="00961CBD" w:rsidRDefault="0003692F" w:rsidP="00BB0EC7">
            <w:pPr>
              <w:spacing w:after="0"/>
              <w:jc w:val="left"/>
              <w:rPr>
                <w:color w:val="000000"/>
                <w:szCs w:val="22"/>
              </w:rPr>
            </w:pPr>
            <w:r w:rsidRPr="00961CBD">
              <w:rPr>
                <w:color w:val="000000"/>
                <w:szCs w:val="22"/>
              </w:rPr>
              <w:t>Technická řešení a jejich oceňování</w:t>
            </w:r>
          </w:p>
        </w:tc>
      </w:tr>
      <w:tr w:rsidR="0003692F" w:rsidRPr="00B67298" w14:paraId="00402E92" w14:textId="77777777" w:rsidTr="00BB0EC7">
        <w:trPr>
          <w:trHeight w:val="300"/>
        </w:trPr>
        <w:tc>
          <w:tcPr>
            <w:tcW w:w="310" w:type="pct"/>
            <w:tcBorders>
              <w:top w:val="nil"/>
              <w:left w:val="single" w:sz="12" w:space="0" w:color="auto"/>
              <w:bottom w:val="single" w:sz="4" w:space="0" w:color="auto"/>
              <w:right w:val="single" w:sz="4" w:space="0" w:color="auto"/>
            </w:tcBorders>
            <w:shd w:val="clear" w:color="auto" w:fill="auto"/>
            <w:noWrap/>
            <w:vAlign w:val="bottom"/>
          </w:tcPr>
          <w:p w14:paraId="1312E13E" w14:textId="77777777" w:rsidR="0003692F" w:rsidRDefault="0003692F" w:rsidP="00BB0EC7">
            <w:pPr>
              <w:spacing w:after="0"/>
              <w:jc w:val="right"/>
              <w:rPr>
                <w:rFonts w:ascii="Calibri" w:hAnsi="Calibri"/>
                <w:color w:val="000000"/>
                <w:szCs w:val="22"/>
              </w:rPr>
            </w:pPr>
            <w:r>
              <w:rPr>
                <w:rFonts w:ascii="Calibri" w:hAnsi="Calibri"/>
                <w:color w:val="000000"/>
                <w:szCs w:val="22"/>
              </w:rPr>
              <w:t>7.</w:t>
            </w:r>
          </w:p>
        </w:tc>
        <w:tc>
          <w:tcPr>
            <w:tcW w:w="4690" w:type="pct"/>
            <w:tcBorders>
              <w:top w:val="nil"/>
              <w:left w:val="nil"/>
              <w:bottom w:val="single" w:sz="4" w:space="0" w:color="auto"/>
              <w:right w:val="single" w:sz="4" w:space="0" w:color="auto"/>
            </w:tcBorders>
            <w:shd w:val="clear" w:color="auto" w:fill="auto"/>
            <w:vAlign w:val="center"/>
          </w:tcPr>
          <w:p w14:paraId="5657C57D" w14:textId="77777777" w:rsidR="0003692F" w:rsidRPr="00961CBD" w:rsidRDefault="0003692F" w:rsidP="00BB0EC7">
            <w:pPr>
              <w:spacing w:after="0"/>
              <w:jc w:val="left"/>
              <w:rPr>
                <w:color w:val="000000"/>
                <w:szCs w:val="22"/>
              </w:rPr>
            </w:pPr>
            <w:r w:rsidRPr="00961CBD">
              <w:rPr>
                <w:color w:val="000000"/>
                <w:szCs w:val="22"/>
              </w:rPr>
              <w:t>Obchodní tajemství a jeho oceňování</w:t>
            </w:r>
          </w:p>
        </w:tc>
      </w:tr>
      <w:tr w:rsidR="0003692F" w:rsidRPr="00B67298" w14:paraId="6A26CFBE" w14:textId="77777777" w:rsidTr="00BB0EC7">
        <w:trPr>
          <w:trHeight w:val="300"/>
        </w:trPr>
        <w:tc>
          <w:tcPr>
            <w:tcW w:w="310" w:type="pct"/>
            <w:tcBorders>
              <w:top w:val="nil"/>
              <w:left w:val="single" w:sz="12" w:space="0" w:color="auto"/>
              <w:bottom w:val="single" w:sz="4" w:space="0" w:color="auto"/>
              <w:right w:val="single" w:sz="4" w:space="0" w:color="auto"/>
            </w:tcBorders>
            <w:shd w:val="clear" w:color="auto" w:fill="auto"/>
            <w:noWrap/>
            <w:vAlign w:val="bottom"/>
            <w:hideMark/>
          </w:tcPr>
          <w:p w14:paraId="39474891" w14:textId="77777777" w:rsidR="0003692F" w:rsidRPr="00B67298" w:rsidRDefault="0003692F" w:rsidP="00BB0EC7">
            <w:pPr>
              <w:spacing w:after="0"/>
              <w:jc w:val="right"/>
              <w:rPr>
                <w:rFonts w:ascii="Calibri" w:hAnsi="Calibri"/>
                <w:color w:val="000000"/>
                <w:szCs w:val="22"/>
              </w:rPr>
            </w:pPr>
            <w:r>
              <w:rPr>
                <w:rFonts w:ascii="Calibri" w:hAnsi="Calibri"/>
                <w:color w:val="000000"/>
                <w:szCs w:val="22"/>
              </w:rPr>
              <w:t>8.</w:t>
            </w:r>
          </w:p>
        </w:tc>
        <w:tc>
          <w:tcPr>
            <w:tcW w:w="4690" w:type="pct"/>
            <w:tcBorders>
              <w:top w:val="nil"/>
              <w:left w:val="nil"/>
              <w:bottom w:val="single" w:sz="4" w:space="0" w:color="auto"/>
              <w:right w:val="single" w:sz="4" w:space="0" w:color="auto"/>
            </w:tcBorders>
            <w:shd w:val="clear" w:color="auto" w:fill="auto"/>
            <w:vAlign w:val="center"/>
            <w:hideMark/>
          </w:tcPr>
          <w:p w14:paraId="7EB7BEFC" w14:textId="77777777" w:rsidR="0003692F" w:rsidRPr="00790A78" w:rsidRDefault="0003692F" w:rsidP="00BB0EC7">
            <w:pPr>
              <w:spacing w:after="0"/>
              <w:jc w:val="left"/>
              <w:rPr>
                <w:color w:val="000000"/>
                <w:szCs w:val="22"/>
              </w:rPr>
            </w:pPr>
            <w:r w:rsidRPr="00961CBD">
              <w:rPr>
                <w:color w:val="000000"/>
                <w:szCs w:val="22"/>
              </w:rPr>
              <w:t>Průmyslové vzory a jejich oceňování</w:t>
            </w:r>
          </w:p>
        </w:tc>
      </w:tr>
      <w:tr w:rsidR="0003692F" w:rsidRPr="00B67298" w14:paraId="75ECA69C" w14:textId="77777777" w:rsidTr="00BB0EC7">
        <w:trPr>
          <w:trHeight w:val="300"/>
        </w:trPr>
        <w:tc>
          <w:tcPr>
            <w:tcW w:w="310" w:type="pct"/>
            <w:tcBorders>
              <w:top w:val="nil"/>
              <w:left w:val="single" w:sz="12" w:space="0" w:color="auto"/>
              <w:bottom w:val="single" w:sz="4" w:space="0" w:color="auto"/>
              <w:right w:val="single" w:sz="4" w:space="0" w:color="auto"/>
            </w:tcBorders>
            <w:shd w:val="clear" w:color="auto" w:fill="auto"/>
            <w:noWrap/>
            <w:vAlign w:val="bottom"/>
          </w:tcPr>
          <w:p w14:paraId="6DFC9226" w14:textId="77777777" w:rsidR="0003692F" w:rsidRDefault="0003692F" w:rsidP="00BB0EC7">
            <w:pPr>
              <w:spacing w:after="0"/>
              <w:jc w:val="right"/>
              <w:rPr>
                <w:rFonts w:ascii="Calibri" w:hAnsi="Calibri"/>
                <w:color w:val="000000"/>
                <w:szCs w:val="22"/>
              </w:rPr>
            </w:pPr>
            <w:r>
              <w:rPr>
                <w:rFonts w:ascii="Calibri" w:hAnsi="Calibri"/>
                <w:color w:val="000000"/>
                <w:szCs w:val="22"/>
              </w:rPr>
              <w:t>9.</w:t>
            </w:r>
          </w:p>
        </w:tc>
        <w:tc>
          <w:tcPr>
            <w:tcW w:w="4690" w:type="pct"/>
            <w:tcBorders>
              <w:top w:val="nil"/>
              <w:left w:val="nil"/>
              <w:bottom w:val="single" w:sz="4" w:space="0" w:color="auto"/>
              <w:right w:val="single" w:sz="4" w:space="0" w:color="auto"/>
            </w:tcBorders>
            <w:shd w:val="clear" w:color="auto" w:fill="auto"/>
            <w:vAlign w:val="center"/>
          </w:tcPr>
          <w:p w14:paraId="0D7FABC0" w14:textId="77777777" w:rsidR="0003692F" w:rsidRPr="00790A78" w:rsidRDefault="0003692F" w:rsidP="00BB0EC7">
            <w:pPr>
              <w:spacing w:after="0"/>
              <w:jc w:val="left"/>
              <w:rPr>
                <w:color w:val="000000"/>
                <w:szCs w:val="22"/>
              </w:rPr>
            </w:pPr>
            <w:r w:rsidRPr="00961CBD">
              <w:rPr>
                <w:color w:val="000000"/>
                <w:szCs w:val="22"/>
              </w:rPr>
              <w:t>Seminář k oceňování NHM</w:t>
            </w:r>
          </w:p>
        </w:tc>
      </w:tr>
      <w:tr w:rsidR="0003692F" w:rsidRPr="00B67298" w14:paraId="23C96B68" w14:textId="77777777" w:rsidTr="00BB0EC7">
        <w:trPr>
          <w:trHeight w:val="300"/>
        </w:trPr>
        <w:tc>
          <w:tcPr>
            <w:tcW w:w="310" w:type="pct"/>
            <w:tcBorders>
              <w:top w:val="nil"/>
              <w:left w:val="single" w:sz="12" w:space="0" w:color="auto"/>
              <w:bottom w:val="single" w:sz="4" w:space="0" w:color="auto"/>
              <w:right w:val="single" w:sz="4" w:space="0" w:color="auto"/>
            </w:tcBorders>
            <w:shd w:val="clear" w:color="auto" w:fill="auto"/>
            <w:noWrap/>
            <w:vAlign w:val="bottom"/>
          </w:tcPr>
          <w:p w14:paraId="12C0A1EA" w14:textId="77777777" w:rsidR="0003692F" w:rsidRDefault="0003692F" w:rsidP="00BB0EC7">
            <w:pPr>
              <w:spacing w:after="0"/>
              <w:jc w:val="right"/>
              <w:rPr>
                <w:rFonts w:ascii="Calibri" w:hAnsi="Calibri"/>
                <w:color w:val="000000"/>
                <w:szCs w:val="22"/>
              </w:rPr>
            </w:pPr>
            <w:r>
              <w:rPr>
                <w:rFonts w:ascii="Calibri" w:hAnsi="Calibri"/>
                <w:color w:val="000000"/>
                <w:szCs w:val="22"/>
              </w:rPr>
              <w:t>10.</w:t>
            </w:r>
          </w:p>
        </w:tc>
        <w:tc>
          <w:tcPr>
            <w:tcW w:w="4690" w:type="pct"/>
            <w:tcBorders>
              <w:top w:val="nil"/>
              <w:left w:val="nil"/>
              <w:bottom w:val="single" w:sz="4" w:space="0" w:color="auto"/>
              <w:right w:val="single" w:sz="4" w:space="0" w:color="auto"/>
            </w:tcBorders>
            <w:shd w:val="clear" w:color="auto" w:fill="auto"/>
            <w:vAlign w:val="center"/>
          </w:tcPr>
          <w:p w14:paraId="03104F93" w14:textId="77777777" w:rsidR="0003692F" w:rsidRPr="00790A78" w:rsidRDefault="0003692F" w:rsidP="00BB0EC7">
            <w:pPr>
              <w:spacing w:after="0"/>
              <w:jc w:val="left"/>
              <w:rPr>
                <w:color w:val="000000"/>
                <w:szCs w:val="22"/>
              </w:rPr>
            </w:pPr>
            <w:r w:rsidRPr="00961CBD">
              <w:rPr>
                <w:color w:val="000000"/>
                <w:szCs w:val="22"/>
              </w:rPr>
              <w:t>Práva na označení a jejich oceňování</w:t>
            </w:r>
          </w:p>
        </w:tc>
      </w:tr>
      <w:tr w:rsidR="0003692F" w:rsidRPr="00B67298" w14:paraId="1A034A9B" w14:textId="77777777" w:rsidTr="00BB0EC7">
        <w:trPr>
          <w:trHeight w:val="300"/>
        </w:trPr>
        <w:tc>
          <w:tcPr>
            <w:tcW w:w="310" w:type="pct"/>
            <w:tcBorders>
              <w:top w:val="nil"/>
              <w:left w:val="single" w:sz="12" w:space="0" w:color="auto"/>
              <w:bottom w:val="single" w:sz="4" w:space="0" w:color="auto"/>
              <w:right w:val="single" w:sz="4" w:space="0" w:color="auto"/>
            </w:tcBorders>
            <w:shd w:val="clear" w:color="auto" w:fill="auto"/>
            <w:noWrap/>
            <w:vAlign w:val="bottom"/>
            <w:hideMark/>
          </w:tcPr>
          <w:p w14:paraId="012A46AF" w14:textId="77777777" w:rsidR="0003692F" w:rsidRPr="00B67298" w:rsidRDefault="0003692F" w:rsidP="00BB0EC7">
            <w:pPr>
              <w:spacing w:after="0"/>
              <w:jc w:val="right"/>
              <w:rPr>
                <w:rFonts w:ascii="Calibri" w:hAnsi="Calibri"/>
                <w:color w:val="000000"/>
                <w:szCs w:val="22"/>
              </w:rPr>
            </w:pPr>
            <w:r>
              <w:rPr>
                <w:rFonts w:ascii="Calibri" w:hAnsi="Calibri"/>
                <w:color w:val="000000"/>
                <w:szCs w:val="22"/>
              </w:rPr>
              <w:t>11.</w:t>
            </w:r>
          </w:p>
        </w:tc>
        <w:tc>
          <w:tcPr>
            <w:tcW w:w="4690" w:type="pct"/>
            <w:tcBorders>
              <w:top w:val="nil"/>
              <w:left w:val="nil"/>
              <w:bottom w:val="single" w:sz="4" w:space="0" w:color="auto"/>
              <w:right w:val="single" w:sz="4" w:space="0" w:color="auto"/>
            </w:tcBorders>
            <w:shd w:val="clear" w:color="auto" w:fill="auto"/>
            <w:vAlign w:val="center"/>
            <w:hideMark/>
          </w:tcPr>
          <w:p w14:paraId="4DE66025" w14:textId="77777777" w:rsidR="0003692F" w:rsidRPr="00790A78" w:rsidRDefault="0003692F" w:rsidP="00BB0EC7">
            <w:pPr>
              <w:spacing w:after="0"/>
              <w:jc w:val="left"/>
              <w:rPr>
                <w:color w:val="000000"/>
                <w:szCs w:val="22"/>
              </w:rPr>
            </w:pPr>
            <w:r w:rsidRPr="00790A78">
              <w:rPr>
                <w:color w:val="000000"/>
                <w:szCs w:val="22"/>
              </w:rPr>
              <w:t>Licence</w:t>
            </w:r>
          </w:p>
        </w:tc>
      </w:tr>
      <w:tr w:rsidR="0003692F" w:rsidRPr="00B67298" w14:paraId="32F55DAD" w14:textId="77777777" w:rsidTr="00BB0EC7">
        <w:trPr>
          <w:trHeight w:val="300"/>
        </w:trPr>
        <w:tc>
          <w:tcPr>
            <w:tcW w:w="310" w:type="pct"/>
            <w:tcBorders>
              <w:top w:val="nil"/>
              <w:left w:val="single" w:sz="12" w:space="0" w:color="auto"/>
              <w:bottom w:val="single" w:sz="4" w:space="0" w:color="auto"/>
              <w:right w:val="single" w:sz="4" w:space="0" w:color="auto"/>
            </w:tcBorders>
            <w:shd w:val="clear" w:color="auto" w:fill="auto"/>
            <w:noWrap/>
            <w:vAlign w:val="bottom"/>
            <w:hideMark/>
          </w:tcPr>
          <w:p w14:paraId="0B51CF1D" w14:textId="77777777" w:rsidR="0003692F" w:rsidRPr="00B67298" w:rsidRDefault="0003692F" w:rsidP="00BB0EC7">
            <w:pPr>
              <w:spacing w:after="0"/>
              <w:jc w:val="right"/>
              <w:rPr>
                <w:rFonts w:ascii="Calibri" w:hAnsi="Calibri"/>
                <w:color w:val="000000"/>
                <w:szCs w:val="22"/>
              </w:rPr>
            </w:pPr>
            <w:r>
              <w:rPr>
                <w:rFonts w:ascii="Calibri" w:hAnsi="Calibri"/>
                <w:color w:val="000000"/>
                <w:szCs w:val="22"/>
              </w:rPr>
              <w:t>12.</w:t>
            </w:r>
          </w:p>
        </w:tc>
        <w:tc>
          <w:tcPr>
            <w:tcW w:w="4690" w:type="pct"/>
            <w:tcBorders>
              <w:top w:val="nil"/>
              <w:left w:val="nil"/>
              <w:bottom w:val="single" w:sz="4" w:space="0" w:color="auto"/>
              <w:right w:val="single" w:sz="4" w:space="0" w:color="auto"/>
            </w:tcBorders>
            <w:shd w:val="clear" w:color="auto" w:fill="auto"/>
            <w:vAlign w:val="center"/>
            <w:hideMark/>
          </w:tcPr>
          <w:p w14:paraId="5C8344DB" w14:textId="77777777" w:rsidR="0003692F" w:rsidRPr="00790A78" w:rsidRDefault="0003692F" w:rsidP="00BB0EC7">
            <w:pPr>
              <w:spacing w:after="0"/>
              <w:jc w:val="left"/>
              <w:rPr>
                <w:color w:val="000000"/>
                <w:szCs w:val="22"/>
              </w:rPr>
            </w:pPr>
            <w:r w:rsidRPr="00790A78">
              <w:rPr>
                <w:color w:val="000000"/>
                <w:szCs w:val="22"/>
              </w:rPr>
              <w:t>Goodwill</w:t>
            </w:r>
          </w:p>
        </w:tc>
      </w:tr>
      <w:tr w:rsidR="0003692F" w:rsidRPr="00B67298" w14:paraId="24B693EE" w14:textId="77777777" w:rsidTr="00BB0EC7">
        <w:trPr>
          <w:trHeight w:val="300"/>
        </w:trPr>
        <w:tc>
          <w:tcPr>
            <w:tcW w:w="310" w:type="pct"/>
            <w:tcBorders>
              <w:top w:val="nil"/>
              <w:left w:val="single" w:sz="12" w:space="0" w:color="auto"/>
              <w:bottom w:val="single" w:sz="4" w:space="0" w:color="auto"/>
              <w:right w:val="single" w:sz="4" w:space="0" w:color="auto"/>
            </w:tcBorders>
            <w:shd w:val="clear" w:color="auto" w:fill="auto"/>
            <w:noWrap/>
            <w:vAlign w:val="bottom"/>
            <w:hideMark/>
          </w:tcPr>
          <w:p w14:paraId="0A1780B4" w14:textId="77777777" w:rsidR="0003692F" w:rsidRPr="00B67298" w:rsidRDefault="0003692F" w:rsidP="00BB0EC7">
            <w:pPr>
              <w:spacing w:after="0"/>
              <w:jc w:val="right"/>
              <w:rPr>
                <w:rFonts w:ascii="Calibri" w:hAnsi="Calibri"/>
                <w:color w:val="000000"/>
                <w:szCs w:val="22"/>
              </w:rPr>
            </w:pPr>
            <w:r>
              <w:rPr>
                <w:rFonts w:ascii="Calibri" w:hAnsi="Calibri"/>
                <w:color w:val="000000"/>
                <w:szCs w:val="22"/>
              </w:rPr>
              <w:t>13.</w:t>
            </w:r>
          </w:p>
        </w:tc>
        <w:tc>
          <w:tcPr>
            <w:tcW w:w="4690" w:type="pct"/>
            <w:tcBorders>
              <w:top w:val="nil"/>
              <w:left w:val="nil"/>
              <w:bottom w:val="single" w:sz="4" w:space="0" w:color="auto"/>
              <w:right w:val="single" w:sz="4" w:space="0" w:color="auto"/>
            </w:tcBorders>
            <w:shd w:val="clear" w:color="auto" w:fill="auto"/>
            <w:vAlign w:val="center"/>
            <w:hideMark/>
          </w:tcPr>
          <w:p w14:paraId="42B13E7A" w14:textId="77777777" w:rsidR="0003692F" w:rsidRPr="00790A78" w:rsidRDefault="0003692F" w:rsidP="00BB0EC7">
            <w:pPr>
              <w:spacing w:after="0"/>
              <w:jc w:val="left"/>
              <w:rPr>
                <w:color w:val="000000"/>
                <w:szCs w:val="22"/>
              </w:rPr>
            </w:pPr>
            <w:r w:rsidRPr="00961CBD">
              <w:rPr>
                <w:color w:val="000000"/>
                <w:szCs w:val="22"/>
              </w:rPr>
              <w:t>Ekonomické a účetní výkazy</w:t>
            </w:r>
          </w:p>
        </w:tc>
      </w:tr>
      <w:tr w:rsidR="0003692F" w:rsidRPr="00B67298" w14:paraId="4C6CF5A7" w14:textId="77777777" w:rsidTr="00BB0EC7">
        <w:trPr>
          <w:trHeight w:val="300"/>
        </w:trPr>
        <w:tc>
          <w:tcPr>
            <w:tcW w:w="310" w:type="pct"/>
            <w:tcBorders>
              <w:top w:val="nil"/>
              <w:left w:val="single" w:sz="12" w:space="0" w:color="auto"/>
              <w:bottom w:val="single" w:sz="4" w:space="0" w:color="auto"/>
              <w:right w:val="single" w:sz="4" w:space="0" w:color="auto"/>
            </w:tcBorders>
            <w:shd w:val="clear" w:color="auto" w:fill="auto"/>
            <w:noWrap/>
            <w:vAlign w:val="bottom"/>
            <w:hideMark/>
          </w:tcPr>
          <w:p w14:paraId="0B55E17D" w14:textId="77777777" w:rsidR="0003692F" w:rsidRPr="00B67298" w:rsidRDefault="0003692F" w:rsidP="00BB0EC7">
            <w:pPr>
              <w:spacing w:after="0"/>
              <w:jc w:val="right"/>
              <w:rPr>
                <w:rFonts w:ascii="Calibri" w:hAnsi="Calibri"/>
                <w:color w:val="000000"/>
                <w:szCs w:val="22"/>
              </w:rPr>
            </w:pPr>
            <w:r>
              <w:rPr>
                <w:rFonts w:ascii="Calibri" w:hAnsi="Calibri"/>
                <w:color w:val="000000"/>
                <w:szCs w:val="22"/>
              </w:rPr>
              <w:t>14.</w:t>
            </w:r>
          </w:p>
        </w:tc>
        <w:tc>
          <w:tcPr>
            <w:tcW w:w="4690" w:type="pct"/>
            <w:tcBorders>
              <w:top w:val="nil"/>
              <w:left w:val="nil"/>
              <w:bottom w:val="single" w:sz="4" w:space="0" w:color="auto"/>
              <w:right w:val="single" w:sz="4" w:space="0" w:color="auto"/>
            </w:tcBorders>
            <w:shd w:val="clear" w:color="auto" w:fill="auto"/>
            <w:vAlign w:val="center"/>
            <w:hideMark/>
          </w:tcPr>
          <w:p w14:paraId="78B82B95" w14:textId="77777777" w:rsidR="0003692F" w:rsidRPr="00790A78" w:rsidRDefault="0003692F" w:rsidP="00BB0EC7">
            <w:pPr>
              <w:spacing w:after="0"/>
              <w:jc w:val="left"/>
              <w:rPr>
                <w:color w:val="000000"/>
                <w:szCs w:val="22"/>
              </w:rPr>
            </w:pPr>
            <w:r w:rsidRPr="00961CBD">
              <w:rPr>
                <w:color w:val="000000"/>
                <w:szCs w:val="22"/>
              </w:rPr>
              <w:t>Průmyslově právní informace</w:t>
            </w:r>
          </w:p>
        </w:tc>
      </w:tr>
      <w:tr w:rsidR="0003692F" w:rsidRPr="00B67298" w14:paraId="4041EE54" w14:textId="77777777" w:rsidTr="00BB0EC7">
        <w:trPr>
          <w:trHeight w:val="228"/>
        </w:trPr>
        <w:tc>
          <w:tcPr>
            <w:tcW w:w="310" w:type="pct"/>
            <w:tcBorders>
              <w:top w:val="nil"/>
              <w:left w:val="single" w:sz="12" w:space="0" w:color="auto"/>
              <w:bottom w:val="single" w:sz="4" w:space="0" w:color="auto"/>
              <w:right w:val="single" w:sz="4" w:space="0" w:color="auto"/>
            </w:tcBorders>
            <w:shd w:val="clear" w:color="auto" w:fill="auto"/>
            <w:noWrap/>
            <w:vAlign w:val="bottom"/>
            <w:hideMark/>
          </w:tcPr>
          <w:p w14:paraId="0B18F1B2" w14:textId="77777777" w:rsidR="0003692F" w:rsidRPr="00B67298" w:rsidRDefault="0003692F" w:rsidP="00BB0EC7">
            <w:pPr>
              <w:spacing w:after="0"/>
              <w:jc w:val="right"/>
              <w:rPr>
                <w:rFonts w:ascii="Calibri" w:hAnsi="Calibri"/>
                <w:color w:val="000000"/>
                <w:szCs w:val="22"/>
              </w:rPr>
            </w:pPr>
            <w:r>
              <w:rPr>
                <w:rFonts w:ascii="Calibri" w:hAnsi="Calibri"/>
                <w:color w:val="000000"/>
                <w:szCs w:val="22"/>
              </w:rPr>
              <w:t>15.</w:t>
            </w:r>
          </w:p>
        </w:tc>
        <w:tc>
          <w:tcPr>
            <w:tcW w:w="4690" w:type="pct"/>
            <w:tcBorders>
              <w:top w:val="nil"/>
              <w:left w:val="nil"/>
              <w:bottom w:val="single" w:sz="4" w:space="0" w:color="auto"/>
              <w:right w:val="single" w:sz="4" w:space="0" w:color="auto"/>
            </w:tcBorders>
            <w:shd w:val="clear" w:color="auto" w:fill="auto"/>
            <w:vAlign w:val="center"/>
            <w:hideMark/>
          </w:tcPr>
          <w:p w14:paraId="56FCEDF7" w14:textId="77777777" w:rsidR="0003692F" w:rsidRPr="00790A78" w:rsidRDefault="0003692F" w:rsidP="00BB0EC7">
            <w:pPr>
              <w:spacing w:after="0"/>
              <w:jc w:val="left"/>
              <w:rPr>
                <w:color w:val="000000"/>
                <w:szCs w:val="22"/>
              </w:rPr>
            </w:pPr>
            <w:r w:rsidRPr="00961CBD">
              <w:rPr>
                <w:color w:val="000000"/>
                <w:szCs w:val="22"/>
              </w:rPr>
              <w:t>IFRS 3 a alokace kupní ceny</w:t>
            </w:r>
          </w:p>
        </w:tc>
      </w:tr>
      <w:tr w:rsidR="0003692F" w:rsidRPr="00B67298" w14:paraId="47A4A626" w14:textId="77777777" w:rsidTr="00BB0EC7">
        <w:trPr>
          <w:trHeight w:val="228"/>
        </w:trPr>
        <w:tc>
          <w:tcPr>
            <w:tcW w:w="310" w:type="pct"/>
            <w:tcBorders>
              <w:top w:val="nil"/>
              <w:left w:val="single" w:sz="12" w:space="0" w:color="auto"/>
              <w:bottom w:val="single" w:sz="4" w:space="0" w:color="auto"/>
              <w:right w:val="single" w:sz="4" w:space="0" w:color="auto"/>
            </w:tcBorders>
            <w:shd w:val="clear" w:color="auto" w:fill="auto"/>
            <w:noWrap/>
            <w:vAlign w:val="bottom"/>
          </w:tcPr>
          <w:p w14:paraId="3C60DEF0" w14:textId="77777777" w:rsidR="0003692F" w:rsidRDefault="0003692F" w:rsidP="00BB0EC7">
            <w:pPr>
              <w:spacing w:after="0"/>
              <w:jc w:val="right"/>
              <w:rPr>
                <w:rFonts w:ascii="Calibri" w:hAnsi="Calibri"/>
                <w:color w:val="000000"/>
                <w:szCs w:val="22"/>
              </w:rPr>
            </w:pPr>
            <w:r>
              <w:rPr>
                <w:rFonts w:ascii="Calibri" w:hAnsi="Calibri"/>
                <w:color w:val="000000"/>
                <w:szCs w:val="22"/>
              </w:rPr>
              <w:t>16.</w:t>
            </w:r>
          </w:p>
        </w:tc>
        <w:tc>
          <w:tcPr>
            <w:tcW w:w="4690" w:type="pct"/>
            <w:tcBorders>
              <w:top w:val="nil"/>
              <w:left w:val="nil"/>
              <w:bottom w:val="single" w:sz="4" w:space="0" w:color="auto"/>
              <w:right w:val="single" w:sz="4" w:space="0" w:color="auto"/>
            </w:tcBorders>
            <w:shd w:val="clear" w:color="auto" w:fill="auto"/>
            <w:vAlign w:val="center"/>
          </w:tcPr>
          <w:p w14:paraId="6B556F88" w14:textId="77777777" w:rsidR="0003692F" w:rsidRPr="00961CBD" w:rsidRDefault="0003692F" w:rsidP="00BB0EC7">
            <w:pPr>
              <w:spacing w:after="0"/>
              <w:jc w:val="left"/>
              <w:rPr>
                <w:color w:val="000000"/>
                <w:szCs w:val="22"/>
              </w:rPr>
            </w:pPr>
            <w:r w:rsidRPr="00961CBD">
              <w:rPr>
                <w:color w:val="000000"/>
                <w:szCs w:val="22"/>
              </w:rPr>
              <w:t>Lidský kapitál</w:t>
            </w:r>
          </w:p>
        </w:tc>
      </w:tr>
      <w:tr w:rsidR="0003692F" w:rsidRPr="00B67298" w14:paraId="7616FF4B" w14:textId="77777777" w:rsidTr="00BB0EC7">
        <w:trPr>
          <w:trHeight w:val="300"/>
        </w:trPr>
        <w:tc>
          <w:tcPr>
            <w:tcW w:w="310" w:type="pct"/>
            <w:tcBorders>
              <w:top w:val="nil"/>
              <w:left w:val="single" w:sz="12" w:space="0" w:color="auto"/>
              <w:bottom w:val="single" w:sz="4" w:space="0" w:color="auto"/>
              <w:right w:val="single" w:sz="4" w:space="0" w:color="auto"/>
            </w:tcBorders>
            <w:shd w:val="clear" w:color="auto" w:fill="auto"/>
            <w:noWrap/>
            <w:vAlign w:val="bottom"/>
            <w:hideMark/>
          </w:tcPr>
          <w:p w14:paraId="1286CF75" w14:textId="77777777" w:rsidR="0003692F" w:rsidRPr="00B67298" w:rsidRDefault="0003692F" w:rsidP="00BB0EC7">
            <w:pPr>
              <w:spacing w:after="0"/>
              <w:jc w:val="right"/>
              <w:rPr>
                <w:rFonts w:ascii="Calibri" w:hAnsi="Calibri"/>
                <w:color w:val="000000"/>
                <w:szCs w:val="22"/>
              </w:rPr>
            </w:pPr>
            <w:r>
              <w:rPr>
                <w:rFonts w:ascii="Calibri" w:hAnsi="Calibri"/>
                <w:color w:val="000000"/>
                <w:szCs w:val="22"/>
              </w:rPr>
              <w:t>17.</w:t>
            </w:r>
          </w:p>
        </w:tc>
        <w:tc>
          <w:tcPr>
            <w:tcW w:w="4690" w:type="pct"/>
            <w:tcBorders>
              <w:top w:val="nil"/>
              <w:left w:val="nil"/>
              <w:bottom w:val="single" w:sz="4" w:space="0" w:color="auto"/>
              <w:right w:val="single" w:sz="4" w:space="0" w:color="auto"/>
            </w:tcBorders>
            <w:shd w:val="clear" w:color="auto" w:fill="auto"/>
            <w:vAlign w:val="center"/>
            <w:hideMark/>
          </w:tcPr>
          <w:p w14:paraId="58D17233" w14:textId="77777777" w:rsidR="0003692F" w:rsidRPr="00790A78" w:rsidRDefault="0003692F" w:rsidP="00BB0EC7">
            <w:pPr>
              <w:spacing w:after="0"/>
              <w:jc w:val="left"/>
              <w:rPr>
                <w:color w:val="000000"/>
                <w:szCs w:val="22"/>
              </w:rPr>
            </w:pPr>
            <w:r w:rsidRPr="00790A78">
              <w:rPr>
                <w:color w:val="000000"/>
                <w:szCs w:val="22"/>
              </w:rPr>
              <w:t>Případové studie</w:t>
            </w:r>
          </w:p>
        </w:tc>
      </w:tr>
      <w:tr w:rsidR="0003692F" w:rsidRPr="00B67298" w14:paraId="68DB138E" w14:textId="77777777" w:rsidTr="00BB0EC7">
        <w:trPr>
          <w:trHeight w:val="300"/>
        </w:trPr>
        <w:tc>
          <w:tcPr>
            <w:tcW w:w="310" w:type="pct"/>
            <w:tcBorders>
              <w:top w:val="nil"/>
              <w:left w:val="single" w:sz="12" w:space="0" w:color="auto"/>
              <w:bottom w:val="single" w:sz="4" w:space="0" w:color="auto"/>
              <w:right w:val="single" w:sz="4" w:space="0" w:color="auto"/>
            </w:tcBorders>
            <w:shd w:val="clear" w:color="auto" w:fill="auto"/>
            <w:noWrap/>
            <w:vAlign w:val="bottom"/>
            <w:hideMark/>
          </w:tcPr>
          <w:p w14:paraId="6B4CC83F" w14:textId="77777777" w:rsidR="0003692F" w:rsidRPr="00B67298" w:rsidRDefault="0003692F" w:rsidP="00BB0EC7">
            <w:pPr>
              <w:spacing w:after="0"/>
              <w:jc w:val="right"/>
              <w:rPr>
                <w:rFonts w:ascii="Calibri" w:hAnsi="Calibri"/>
                <w:color w:val="000000"/>
                <w:szCs w:val="22"/>
              </w:rPr>
            </w:pPr>
            <w:r>
              <w:rPr>
                <w:rFonts w:ascii="Calibri" w:hAnsi="Calibri"/>
                <w:color w:val="000000"/>
                <w:szCs w:val="22"/>
              </w:rPr>
              <w:t>18.</w:t>
            </w:r>
          </w:p>
        </w:tc>
        <w:tc>
          <w:tcPr>
            <w:tcW w:w="4690" w:type="pct"/>
            <w:tcBorders>
              <w:top w:val="nil"/>
              <w:left w:val="nil"/>
              <w:bottom w:val="single" w:sz="4" w:space="0" w:color="auto"/>
              <w:right w:val="single" w:sz="4" w:space="0" w:color="auto"/>
            </w:tcBorders>
            <w:shd w:val="clear" w:color="auto" w:fill="auto"/>
            <w:vAlign w:val="center"/>
            <w:hideMark/>
          </w:tcPr>
          <w:p w14:paraId="7BAAF738" w14:textId="77777777" w:rsidR="0003692F" w:rsidRPr="00790A78" w:rsidRDefault="0003692F" w:rsidP="00BB0EC7">
            <w:pPr>
              <w:spacing w:after="0"/>
              <w:jc w:val="left"/>
              <w:rPr>
                <w:color w:val="000000"/>
                <w:szCs w:val="22"/>
              </w:rPr>
            </w:pPr>
            <w:r w:rsidRPr="00961CBD">
              <w:rPr>
                <w:color w:val="000000"/>
                <w:szCs w:val="22"/>
              </w:rPr>
              <w:t>Konzultace k závěrečným zkouškám</w:t>
            </w:r>
          </w:p>
        </w:tc>
      </w:tr>
    </w:tbl>
    <w:p w14:paraId="378A244D" w14:textId="77777777" w:rsidR="0003692F" w:rsidRDefault="0003692F" w:rsidP="0003692F">
      <w:pPr>
        <w:tabs>
          <w:tab w:val="center" w:pos="7797"/>
        </w:tabs>
        <w:spacing w:after="0"/>
        <w:jc w:val="center"/>
        <w:rPr>
          <w:sz w:val="24"/>
        </w:rPr>
      </w:pPr>
    </w:p>
    <w:p w14:paraId="499F5F29" w14:textId="77777777" w:rsidR="0003692F" w:rsidRDefault="0003692F" w:rsidP="0003692F">
      <w:pPr>
        <w:tabs>
          <w:tab w:val="left" w:pos="3261"/>
          <w:tab w:val="right" w:pos="6663"/>
        </w:tabs>
        <w:spacing w:after="0"/>
        <w:rPr>
          <w:sz w:val="24"/>
        </w:rPr>
      </w:pPr>
    </w:p>
    <w:p w14:paraId="021282C9" w14:textId="77777777" w:rsidR="0003692F" w:rsidRDefault="0003692F" w:rsidP="0003692F">
      <w:pPr>
        <w:tabs>
          <w:tab w:val="left" w:pos="3261"/>
          <w:tab w:val="right" w:pos="6663"/>
        </w:tabs>
        <w:spacing w:after="0"/>
        <w:rPr>
          <w:sz w:val="24"/>
        </w:rPr>
      </w:pPr>
    </w:p>
    <w:p w14:paraId="1B301929" w14:textId="77777777" w:rsidR="0003692F" w:rsidRDefault="0003692F" w:rsidP="0003692F">
      <w:pPr>
        <w:tabs>
          <w:tab w:val="center" w:pos="7797"/>
        </w:tabs>
        <w:spacing w:after="0"/>
      </w:pPr>
    </w:p>
    <w:p w14:paraId="290E351F" w14:textId="0694EEC8" w:rsidR="00112D4C" w:rsidRDefault="00112D4C" w:rsidP="00112D4C">
      <w:r>
        <w:t>Čtyřsemestrální studium Oceňování ne</w:t>
      </w:r>
      <w:r w:rsidR="00426198">
        <w:t>hmotného majetku</w:t>
      </w:r>
      <w:r>
        <w:t xml:space="preserve"> je rozloženo do dvoudenních soustředění, frekvence</w:t>
      </w:r>
      <w:r w:rsidR="003B5CAB">
        <w:t xml:space="preserve"> je jednou měsíčně, v několika případech i dvakrát.</w:t>
      </w:r>
    </w:p>
    <w:p w14:paraId="77B5EB28" w14:textId="38B5DCB9" w:rsidR="0003692F" w:rsidRDefault="0003692F" w:rsidP="000D198B">
      <w:pPr>
        <w:tabs>
          <w:tab w:val="left" w:pos="993"/>
          <w:tab w:val="center" w:pos="7797"/>
        </w:tabs>
        <w:jc w:val="left"/>
      </w:pPr>
    </w:p>
    <w:p w14:paraId="33E16F2A" w14:textId="6A725C72" w:rsidR="008E01EE" w:rsidRDefault="008E01EE" w:rsidP="000D198B">
      <w:pPr>
        <w:tabs>
          <w:tab w:val="left" w:pos="993"/>
          <w:tab w:val="center" w:pos="7797"/>
        </w:tabs>
        <w:jc w:val="left"/>
      </w:pPr>
    </w:p>
    <w:p w14:paraId="4051787A" w14:textId="1087ABDA" w:rsidR="008E01EE" w:rsidRDefault="008E01EE" w:rsidP="000D198B">
      <w:pPr>
        <w:tabs>
          <w:tab w:val="left" w:pos="993"/>
          <w:tab w:val="center" w:pos="7797"/>
        </w:tabs>
        <w:jc w:val="left"/>
      </w:pPr>
    </w:p>
    <w:p w14:paraId="3FD88145" w14:textId="6FE3FAF2" w:rsidR="008E01EE" w:rsidRDefault="008E01EE" w:rsidP="000D198B">
      <w:pPr>
        <w:tabs>
          <w:tab w:val="left" w:pos="993"/>
          <w:tab w:val="center" w:pos="7797"/>
        </w:tabs>
        <w:jc w:val="left"/>
      </w:pPr>
    </w:p>
    <w:p w14:paraId="181F0FAD" w14:textId="7AA919C4" w:rsidR="008E01EE" w:rsidRDefault="008E01EE" w:rsidP="000D198B">
      <w:pPr>
        <w:tabs>
          <w:tab w:val="left" w:pos="993"/>
          <w:tab w:val="center" w:pos="7797"/>
        </w:tabs>
        <w:jc w:val="left"/>
      </w:pPr>
    </w:p>
    <w:p w14:paraId="444E5DB4" w14:textId="0D6D92A4" w:rsidR="008E01EE" w:rsidRDefault="008E01EE" w:rsidP="000D198B">
      <w:pPr>
        <w:tabs>
          <w:tab w:val="left" w:pos="993"/>
          <w:tab w:val="center" w:pos="7797"/>
        </w:tabs>
        <w:jc w:val="left"/>
      </w:pPr>
    </w:p>
    <w:p w14:paraId="3F9F65A9" w14:textId="610BD431" w:rsidR="008E01EE" w:rsidRDefault="008E01EE" w:rsidP="000D198B">
      <w:pPr>
        <w:tabs>
          <w:tab w:val="left" w:pos="993"/>
          <w:tab w:val="center" w:pos="7797"/>
        </w:tabs>
        <w:jc w:val="left"/>
      </w:pPr>
    </w:p>
    <w:p w14:paraId="1DD846CD" w14:textId="0D20E8A3" w:rsidR="008E01EE" w:rsidRDefault="008E01EE" w:rsidP="000D198B">
      <w:pPr>
        <w:tabs>
          <w:tab w:val="left" w:pos="993"/>
          <w:tab w:val="center" w:pos="7797"/>
        </w:tabs>
        <w:jc w:val="left"/>
      </w:pPr>
    </w:p>
    <w:p w14:paraId="4289779A" w14:textId="2EBE263D" w:rsidR="008E01EE" w:rsidRDefault="008E01EE" w:rsidP="000D198B">
      <w:pPr>
        <w:tabs>
          <w:tab w:val="left" w:pos="993"/>
          <w:tab w:val="center" w:pos="7797"/>
        </w:tabs>
        <w:jc w:val="left"/>
      </w:pPr>
    </w:p>
    <w:p w14:paraId="4FCDBD16" w14:textId="22DBE769" w:rsidR="008E01EE" w:rsidRDefault="008E01EE" w:rsidP="000D198B">
      <w:pPr>
        <w:tabs>
          <w:tab w:val="left" w:pos="993"/>
          <w:tab w:val="center" w:pos="7797"/>
        </w:tabs>
        <w:jc w:val="left"/>
      </w:pPr>
    </w:p>
    <w:p w14:paraId="694968A1" w14:textId="403FDF40" w:rsidR="008E01EE" w:rsidRDefault="008E01EE" w:rsidP="000D198B">
      <w:pPr>
        <w:tabs>
          <w:tab w:val="left" w:pos="993"/>
          <w:tab w:val="center" w:pos="7797"/>
        </w:tabs>
        <w:jc w:val="left"/>
      </w:pPr>
    </w:p>
    <w:p w14:paraId="3E310E04" w14:textId="77777777" w:rsidR="008E01EE" w:rsidRPr="008E01EE" w:rsidRDefault="008E01EE" w:rsidP="008E01EE">
      <w:pPr>
        <w:spacing w:after="80"/>
        <w:jc w:val="center"/>
        <w:rPr>
          <w:b/>
          <w:szCs w:val="16"/>
        </w:rPr>
      </w:pPr>
      <w:r w:rsidRPr="008E01EE">
        <w:rPr>
          <w:b/>
          <w:szCs w:val="16"/>
        </w:rPr>
        <w:lastRenderedPageBreak/>
        <w:t>VŠE v Praze - Institut oceňování majetku</w:t>
      </w:r>
    </w:p>
    <w:p w14:paraId="7AF371C3" w14:textId="4CE4F3E1" w:rsidR="008E01EE" w:rsidRPr="003D2D74" w:rsidRDefault="008E01EE" w:rsidP="003D2D74">
      <w:pPr>
        <w:tabs>
          <w:tab w:val="left" w:pos="2268"/>
          <w:tab w:val="center" w:pos="3544"/>
          <w:tab w:val="center" w:pos="5954"/>
        </w:tabs>
        <w:jc w:val="center"/>
        <w:rPr>
          <w:b/>
          <w:sz w:val="28"/>
          <w:szCs w:val="16"/>
        </w:rPr>
      </w:pPr>
      <w:r w:rsidRPr="003D2D74">
        <w:rPr>
          <w:b/>
          <w:sz w:val="28"/>
          <w:szCs w:val="16"/>
        </w:rPr>
        <w:t xml:space="preserve">Přihláška ke specializačnímu </w:t>
      </w:r>
      <w:r w:rsidR="003D2D74">
        <w:rPr>
          <w:b/>
          <w:sz w:val="28"/>
          <w:szCs w:val="16"/>
        </w:rPr>
        <w:t>studiu</w:t>
      </w:r>
      <w:r w:rsidR="00CA2479">
        <w:rPr>
          <w:b/>
          <w:sz w:val="28"/>
          <w:szCs w:val="16"/>
        </w:rPr>
        <w:t xml:space="preserve"> – přihlášku zašlete nejpozději do 1. </w:t>
      </w:r>
      <w:r w:rsidR="00A120EB">
        <w:rPr>
          <w:b/>
          <w:sz w:val="28"/>
          <w:szCs w:val="16"/>
        </w:rPr>
        <w:t>4</w:t>
      </w:r>
      <w:r w:rsidR="00CA2479">
        <w:rPr>
          <w:b/>
          <w:sz w:val="28"/>
          <w:szCs w:val="16"/>
        </w:rPr>
        <w:t>. 20</w:t>
      </w:r>
      <w:r w:rsidR="00A120EB">
        <w:rPr>
          <w:b/>
          <w:sz w:val="28"/>
          <w:szCs w:val="16"/>
        </w:rPr>
        <w:t>20</w:t>
      </w:r>
    </w:p>
    <w:p w14:paraId="68603C86" w14:textId="1CE31873" w:rsidR="008E01EE" w:rsidRDefault="008E01EE" w:rsidP="008E01EE">
      <w:pPr>
        <w:tabs>
          <w:tab w:val="left" w:pos="2268"/>
          <w:tab w:val="center" w:pos="3544"/>
          <w:tab w:val="center" w:pos="5954"/>
        </w:tabs>
        <w:jc w:val="center"/>
      </w:pPr>
      <w:r w:rsidRPr="008E01EE">
        <w:rPr>
          <w:b/>
          <w:sz w:val="28"/>
          <w:szCs w:val="16"/>
        </w:rPr>
        <w:t>OCEŇOVÁNÍ NE</w:t>
      </w:r>
      <w:r w:rsidR="003D2D74">
        <w:rPr>
          <w:b/>
          <w:sz w:val="28"/>
          <w:szCs w:val="16"/>
        </w:rPr>
        <w:t>HMOTNÉHO MAJETKU</w:t>
      </w:r>
    </w:p>
    <w:tbl>
      <w:tblPr>
        <w:tblW w:w="10276" w:type="dxa"/>
        <w:tblBorders>
          <w:top w:val="single" w:sz="6" w:space="0" w:color="auto"/>
          <w:left w:val="single" w:sz="6" w:space="0" w:color="auto"/>
          <w:bottom w:val="single" w:sz="6" w:space="0" w:color="auto"/>
          <w:right w:val="sing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0276"/>
      </w:tblGrid>
      <w:tr w:rsidR="008E01EE" w:rsidRPr="001271D3" w14:paraId="21682266" w14:textId="77777777" w:rsidTr="002668E5">
        <w:tc>
          <w:tcPr>
            <w:tcW w:w="10276" w:type="dxa"/>
          </w:tcPr>
          <w:p w14:paraId="4EFED617" w14:textId="77777777" w:rsidR="008E01EE" w:rsidRPr="001271D3" w:rsidRDefault="008E01EE" w:rsidP="002668E5">
            <w:pPr>
              <w:numPr>
                <w:ilvl w:val="0"/>
                <w:numId w:val="3"/>
              </w:numPr>
              <w:tabs>
                <w:tab w:val="left" w:pos="360"/>
                <w:tab w:val="left" w:pos="6804"/>
              </w:tabs>
              <w:spacing w:before="20" w:after="20" w:line="360" w:lineRule="exact"/>
              <w:ind w:left="357" w:hanging="357"/>
              <w:jc w:val="left"/>
              <w:rPr>
                <w:sz w:val="24"/>
                <w:szCs w:val="24"/>
              </w:rPr>
            </w:pPr>
            <w:r w:rsidRPr="001271D3">
              <w:rPr>
                <w:sz w:val="24"/>
                <w:szCs w:val="24"/>
              </w:rPr>
              <w:t xml:space="preserve">Příjmení a jméno: </w:t>
            </w:r>
            <w:r w:rsidRPr="001271D3">
              <w:rPr>
                <w:sz w:val="24"/>
                <w:szCs w:val="24"/>
              </w:rPr>
              <w:tab/>
              <w:t>Titul:*</w:t>
            </w:r>
            <w:r w:rsidRPr="001271D3">
              <w:rPr>
                <w:sz w:val="24"/>
                <w:szCs w:val="24"/>
              </w:rPr>
              <w:br/>
              <w:t>Rozená:</w:t>
            </w:r>
            <w:r w:rsidRPr="001271D3">
              <w:rPr>
                <w:sz w:val="24"/>
                <w:szCs w:val="24"/>
              </w:rPr>
              <w:tab/>
              <w:t>Rodné číslo:</w:t>
            </w:r>
          </w:p>
        </w:tc>
      </w:tr>
      <w:tr w:rsidR="008E01EE" w:rsidRPr="001271D3" w14:paraId="183112D2" w14:textId="77777777" w:rsidTr="002668E5">
        <w:tc>
          <w:tcPr>
            <w:tcW w:w="10276" w:type="dxa"/>
          </w:tcPr>
          <w:p w14:paraId="32FC6811" w14:textId="77777777" w:rsidR="008E01EE" w:rsidRPr="001271D3" w:rsidRDefault="008E01EE" w:rsidP="002668E5">
            <w:pPr>
              <w:numPr>
                <w:ilvl w:val="0"/>
                <w:numId w:val="3"/>
              </w:numPr>
              <w:tabs>
                <w:tab w:val="left" w:pos="360"/>
                <w:tab w:val="left" w:pos="6804"/>
              </w:tabs>
              <w:spacing w:before="20" w:after="20" w:line="360" w:lineRule="exact"/>
              <w:ind w:left="357" w:hanging="357"/>
              <w:jc w:val="left"/>
              <w:rPr>
                <w:sz w:val="24"/>
                <w:szCs w:val="24"/>
              </w:rPr>
            </w:pPr>
            <w:r w:rsidRPr="001271D3">
              <w:rPr>
                <w:sz w:val="24"/>
                <w:szCs w:val="24"/>
              </w:rPr>
              <w:t>Datum a místo narození:</w:t>
            </w:r>
            <w:r w:rsidRPr="001271D3">
              <w:rPr>
                <w:sz w:val="24"/>
                <w:szCs w:val="24"/>
              </w:rPr>
              <w:tab/>
            </w:r>
          </w:p>
        </w:tc>
      </w:tr>
      <w:tr w:rsidR="008E01EE" w:rsidRPr="001271D3" w14:paraId="2E8E7BB5" w14:textId="77777777" w:rsidTr="002668E5">
        <w:tc>
          <w:tcPr>
            <w:tcW w:w="10276" w:type="dxa"/>
          </w:tcPr>
          <w:p w14:paraId="2DABB012" w14:textId="77777777" w:rsidR="008E01EE" w:rsidRPr="001271D3" w:rsidRDefault="008E01EE" w:rsidP="002668E5">
            <w:pPr>
              <w:numPr>
                <w:ilvl w:val="0"/>
                <w:numId w:val="3"/>
              </w:numPr>
              <w:tabs>
                <w:tab w:val="left" w:pos="360"/>
                <w:tab w:val="left" w:pos="6804"/>
              </w:tabs>
              <w:spacing w:before="20" w:after="20" w:line="380" w:lineRule="exact"/>
              <w:jc w:val="left"/>
              <w:rPr>
                <w:sz w:val="24"/>
                <w:szCs w:val="24"/>
              </w:rPr>
            </w:pPr>
            <w:r w:rsidRPr="001271D3">
              <w:rPr>
                <w:sz w:val="24"/>
                <w:szCs w:val="24"/>
              </w:rPr>
              <w:t>Státní občanství:</w:t>
            </w:r>
          </w:p>
        </w:tc>
      </w:tr>
      <w:tr w:rsidR="008E01EE" w:rsidRPr="001271D3" w14:paraId="666D1904" w14:textId="77777777" w:rsidTr="002668E5">
        <w:tc>
          <w:tcPr>
            <w:tcW w:w="10276" w:type="dxa"/>
          </w:tcPr>
          <w:p w14:paraId="2B2C8813" w14:textId="77777777" w:rsidR="008E01EE" w:rsidRPr="001271D3" w:rsidRDefault="008E01EE" w:rsidP="002668E5">
            <w:pPr>
              <w:numPr>
                <w:ilvl w:val="0"/>
                <w:numId w:val="3"/>
              </w:numPr>
              <w:tabs>
                <w:tab w:val="left" w:pos="360"/>
                <w:tab w:val="left" w:pos="6804"/>
              </w:tabs>
              <w:spacing w:before="20" w:after="20" w:line="360" w:lineRule="exact"/>
              <w:ind w:left="357" w:hanging="357"/>
              <w:jc w:val="left"/>
              <w:rPr>
                <w:sz w:val="24"/>
                <w:szCs w:val="24"/>
              </w:rPr>
            </w:pPr>
            <w:r w:rsidRPr="001271D3">
              <w:rPr>
                <w:sz w:val="24"/>
                <w:szCs w:val="24"/>
              </w:rPr>
              <w:t xml:space="preserve">Adresa trvalého bydliště: </w:t>
            </w:r>
            <w:r w:rsidRPr="001271D3">
              <w:rPr>
                <w:sz w:val="24"/>
                <w:szCs w:val="24"/>
              </w:rPr>
              <w:tab/>
              <w:t xml:space="preserve">PSČ: </w:t>
            </w:r>
            <w:r w:rsidRPr="001271D3">
              <w:rPr>
                <w:sz w:val="24"/>
                <w:szCs w:val="24"/>
              </w:rPr>
              <w:br/>
              <w:t>Adresa pro doručování</w:t>
            </w:r>
            <w:r w:rsidRPr="001271D3">
              <w:rPr>
                <w:sz w:val="20"/>
              </w:rPr>
              <w:t xml:space="preserve"> (je-li jiná než adresa trvalého bydliště)</w:t>
            </w:r>
            <w:r w:rsidRPr="001271D3">
              <w:rPr>
                <w:sz w:val="24"/>
                <w:szCs w:val="24"/>
              </w:rPr>
              <w:t>:</w:t>
            </w:r>
            <w:r w:rsidRPr="001271D3">
              <w:rPr>
                <w:sz w:val="24"/>
                <w:szCs w:val="24"/>
              </w:rPr>
              <w:br/>
            </w:r>
            <w:r w:rsidRPr="001271D3">
              <w:rPr>
                <w:sz w:val="24"/>
                <w:szCs w:val="24"/>
              </w:rPr>
              <w:tab/>
              <w:t>PSČ:</w:t>
            </w:r>
            <w:r w:rsidRPr="001271D3">
              <w:rPr>
                <w:sz w:val="24"/>
                <w:szCs w:val="24"/>
              </w:rPr>
              <w:br/>
              <w:t>Telefon:</w:t>
            </w:r>
            <w:r w:rsidRPr="001271D3">
              <w:rPr>
                <w:sz w:val="24"/>
                <w:szCs w:val="24"/>
              </w:rPr>
              <w:tab/>
            </w:r>
          </w:p>
        </w:tc>
      </w:tr>
      <w:tr w:rsidR="008E01EE" w:rsidRPr="001271D3" w14:paraId="39F1FCA7" w14:textId="77777777" w:rsidTr="002668E5">
        <w:tc>
          <w:tcPr>
            <w:tcW w:w="10276" w:type="dxa"/>
          </w:tcPr>
          <w:p w14:paraId="02659FAD" w14:textId="77777777" w:rsidR="008E01EE" w:rsidRPr="001271D3" w:rsidRDefault="008E01EE" w:rsidP="002668E5">
            <w:pPr>
              <w:numPr>
                <w:ilvl w:val="0"/>
                <w:numId w:val="3"/>
              </w:numPr>
              <w:tabs>
                <w:tab w:val="left" w:pos="360"/>
                <w:tab w:val="left" w:pos="6804"/>
              </w:tabs>
              <w:spacing w:before="60" w:after="40"/>
              <w:ind w:left="357" w:hanging="357"/>
              <w:jc w:val="left"/>
              <w:rPr>
                <w:sz w:val="24"/>
                <w:szCs w:val="24"/>
              </w:rPr>
            </w:pPr>
            <w:r w:rsidRPr="001271D3">
              <w:rPr>
                <w:sz w:val="24"/>
                <w:szCs w:val="24"/>
              </w:rPr>
              <w:t xml:space="preserve">E-mail </w:t>
            </w:r>
            <w:r w:rsidRPr="001271D3">
              <w:rPr>
                <w:sz w:val="20"/>
              </w:rPr>
              <w:t>(důležité - vyplňte čitelně, máte-li adres více, uveďte je všechny a zatrhněte, kterou chcete používat jako hlavní):</w:t>
            </w:r>
          </w:p>
          <w:p w14:paraId="0FAB4E92" w14:textId="77777777" w:rsidR="008E01EE" w:rsidRPr="001271D3" w:rsidRDefault="008E01EE" w:rsidP="002668E5">
            <w:pPr>
              <w:tabs>
                <w:tab w:val="left" w:pos="360"/>
                <w:tab w:val="left" w:pos="6804"/>
              </w:tabs>
              <w:spacing w:after="0"/>
              <w:ind w:left="426" w:hanging="426"/>
              <w:jc w:val="left"/>
              <w:rPr>
                <w:sz w:val="24"/>
                <w:szCs w:val="24"/>
              </w:rPr>
            </w:pPr>
            <w:r>
              <w:rPr>
                <w:sz w:val="24"/>
                <w:szCs w:val="24"/>
              </w:rPr>
              <w:tab/>
            </w:r>
          </w:p>
        </w:tc>
      </w:tr>
      <w:tr w:rsidR="008E01EE" w:rsidRPr="001271D3" w14:paraId="3D67B45A" w14:textId="77777777" w:rsidTr="002668E5">
        <w:tc>
          <w:tcPr>
            <w:tcW w:w="10276" w:type="dxa"/>
          </w:tcPr>
          <w:p w14:paraId="13765356" w14:textId="77777777" w:rsidR="008E01EE" w:rsidRPr="001271D3" w:rsidRDefault="008E01EE" w:rsidP="002668E5">
            <w:pPr>
              <w:numPr>
                <w:ilvl w:val="0"/>
                <w:numId w:val="3"/>
              </w:numPr>
              <w:tabs>
                <w:tab w:val="left" w:pos="360"/>
                <w:tab w:val="left" w:pos="6804"/>
              </w:tabs>
              <w:spacing w:before="20" w:after="20" w:line="360" w:lineRule="exact"/>
              <w:ind w:left="357" w:hanging="357"/>
              <w:jc w:val="left"/>
              <w:rPr>
                <w:sz w:val="24"/>
                <w:szCs w:val="24"/>
              </w:rPr>
            </w:pPr>
            <w:r w:rsidRPr="001271D3">
              <w:rPr>
                <w:sz w:val="24"/>
                <w:szCs w:val="24"/>
              </w:rPr>
              <w:t>Občanský průkaz č.:*</w:t>
            </w:r>
            <w:r w:rsidRPr="001271D3">
              <w:rPr>
                <w:sz w:val="24"/>
                <w:szCs w:val="24"/>
              </w:rPr>
              <w:br/>
              <w:t>Vydal:</w:t>
            </w:r>
            <w:r w:rsidRPr="001271D3">
              <w:rPr>
                <w:sz w:val="24"/>
                <w:szCs w:val="24"/>
              </w:rPr>
              <w:tab/>
              <w:t>Dne:</w:t>
            </w:r>
          </w:p>
        </w:tc>
      </w:tr>
      <w:tr w:rsidR="008E01EE" w:rsidRPr="001271D3" w14:paraId="6F3FA602" w14:textId="77777777" w:rsidTr="002668E5">
        <w:tc>
          <w:tcPr>
            <w:tcW w:w="10276" w:type="dxa"/>
          </w:tcPr>
          <w:p w14:paraId="4E7EBDAE" w14:textId="77777777" w:rsidR="008E01EE" w:rsidRPr="001271D3" w:rsidRDefault="008E01EE" w:rsidP="002668E5">
            <w:pPr>
              <w:numPr>
                <w:ilvl w:val="0"/>
                <w:numId w:val="3"/>
              </w:numPr>
              <w:tabs>
                <w:tab w:val="left" w:pos="360"/>
                <w:tab w:val="left" w:pos="6804"/>
              </w:tabs>
              <w:spacing w:before="20" w:after="20" w:line="360" w:lineRule="exact"/>
              <w:ind w:left="357" w:hanging="357"/>
              <w:jc w:val="left"/>
              <w:rPr>
                <w:sz w:val="24"/>
                <w:szCs w:val="24"/>
              </w:rPr>
            </w:pPr>
            <w:r w:rsidRPr="001271D3">
              <w:rPr>
                <w:sz w:val="24"/>
                <w:szCs w:val="24"/>
              </w:rPr>
              <w:t>Vysoká škola ukončená:</w:t>
            </w:r>
            <w:r w:rsidRPr="001271D3">
              <w:rPr>
                <w:sz w:val="24"/>
                <w:szCs w:val="24"/>
              </w:rPr>
              <w:br/>
              <w:t>Fakulta:</w:t>
            </w:r>
            <w:r w:rsidRPr="001271D3">
              <w:rPr>
                <w:sz w:val="24"/>
                <w:szCs w:val="24"/>
              </w:rPr>
              <w:tab/>
              <w:t>Obor studia:</w:t>
            </w:r>
            <w:r w:rsidRPr="001271D3">
              <w:rPr>
                <w:sz w:val="24"/>
                <w:szCs w:val="24"/>
              </w:rPr>
              <w:br/>
              <w:t>Datum ukončení studia:</w:t>
            </w:r>
          </w:p>
        </w:tc>
      </w:tr>
      <w:tr w:rsidR="008E01EE" w:rsidRPr="001271D3" w14:paraId="15D210DF" w14:textId="77777777" w:rsidTr="002668E5">
        <w:tc>
          <w:tcPr>
            <w:tcW w:w="10276" w:type="dxa"/>
          </w:tcPr>
          <w:p w14:paraId="77D086D8" w14:textId="66864CF4" w:rsidR="008E01EE" w:rsidRPr="001271D3" w:rsidRDefault="008E01EE" w:rsidP="008E01EE">
            <w:pPr>
              <w:numPr>
                <w:ilvl w:val="0"/>
                <w:numId w:val="3"/>
              </w:numPr>
              <w:tabs>
                <w:tab w:val="left" w:pos="360"/>
                <w:tab w:val="left" w:pos="6804"/>
              </w:tabs>
              <w:spacing w:before="20" w:after="20"/>
              <w:ind w:left="357" w:hanging="357"/>
              <w:jc w:val="left"/>
              <w:rPr>
                <w:sz w:val="24"/>
                <w:szCs w:val="24"/>
              </w:rPr>
            </w:pPr>
            <w:r w:rsidRPr="001271D3">
              <w:rPr>
                <w:sz w:val="24"/>
                <w:szCs w:val="24"/>
              </w:rPr>
              <w:t>Jiné ukončené studiu</w:t>
            </w:r>
            <w:r>
              <w:rPr>
                <w:sz w:val="24"/>
                <w:szCs w:val="24"/>
              </w:rPr>
              <w:t>m</w:t>
            </w:r>
            <w:r w:rsidRPr="001271D3">
              <w:rPr>
                <w:sz w:val="24"/>
                <w:szCs w:val="24"/>
              </w:rPr>
              <w:t>:</w:t>
            </w:r>
            <w:r w:rsidRPr="001271D3">
              <w:rPr>
                <w:sz w:val="24"/>
                <w:szCs w:val="24"/>
              </w:rPr>
              <w:br/>
            </w:r>
            <w:r w:rsidRPr="001271D3">
              <w:rPr>
                <w:sz w:val="24"/>
                <w:szCs w:val="24"/>
              </w:rPr>
              <w:br/>
              <w:t>Znalec v oboru:</w:t>
            </w:r>
          </w:p>
        </w:tc>
      </w:tr>
      <w:tr w:rsidR="008E01EE" w:rsidRPr="001271D3" w14:paraId="780A5A3C" w14:textId="77777777" w:rsidTr="002668E5">
        <w:tc>
          <w:tcPr>
            <w:tcW w:w="10276" w:type="dxa"/>
          </w:tcPr>
          <w:p w14:paraId="36DDECFD" w14:textId="77777777" w:rsidR="008E01EE" w:rsidRPr="001271D3" w:rsidRDefault="008E01EE" w:rsidP="002668E5">
            <w:pPr>
              <w:numPr>
                <w:ilvl w:val="0"/>
                <w:numId w:val="3"/>
              </w:numPr>
              <w:tabs>
                <w:tab w:val="left" w:pos="360"/>
                <w:tab w:val="left" w:pos="6804"/>
              </w:tabs>
              <w:spacing w:before="20" w:after="20" w:line="360" w:lineRule="exact"/>
              <w:ind w:left="357" w:hanging="357"/>
              <w:jc w:val="left"/>
              <w:rPr>
                <w:sz w:val="24"/>
                <w:szCs w:val="24"/>
              </w:rPr>
            </w:pPr>
            <w:r w:rsidRPr="001271D3">
              <w:rPr>
                <w:sz w:val="24"/>
                <w:szCs w:val="24"/>
              </w:rPr>
              <w:t>Údaje o plátci pro vystavení daňového dokladu:</w:t>
            </w:r>
          </w:p>
          <w:p w14:paraId="7AD985AA" w14:textId="77777777" w:rsidR="008E01EE" w:rsidRPr="001271D3" w:rsidRDefault="008E01EE" w:rsidP="002668E5">
            <w:pPr>
              <w:tabs>
                <w:tab w:val="left" w:pos="360"/>
                <w:tab w:val="left" w:pos="6804"/>
              </w:tabs>
              <w:spacing w:before="20" w:after="20" w:line="360" w:lineRule="exact"/>
              <w:ind w:left="357"/>
              <w:jc w:val="left"/>
              <w:rPr>
                <w:sz w:val="24"/>
                <w:szCs w:val="24"/>
              </w:rPr>
            </w:pPr>
            <w:r w:rsidRPr="001271D3">
              <w:rPr>
                <w:sz w:val="24"/>
                <w:szCs w:val="24"/>
              </w:rPr>
              <w:t>Název firmy:</w:t>
            </w:r>
          </w:p>
          <w:p w14:paraId="05E9D035" w14:textId="77777777" w:rsidR="008E01EE" w:rsidRPr="001271D3" w:rsidRDefault="008E01EE" w:rsidP="002668E5">
            <w:pPr>
              <w:tabs>
                <w:tab w:val="left" w:pos="360"/>
                <w:tab w:val="left" w:pos="6804"/>
              </w:tabs>
              <w:spacing w:before="20" w:after="20" w:line="360" w:lineRule="exact"/>
              <w:ind w:left="357"/>
              <w:jc w:val="left"/>
              <w:rPr>
                <w:sz w:val="24"/>
                <w:szCs w:val="24"/>
              </w:rPr>
            </w:pPr>
            <w:r w:rsidRPr="001271D3">
              <w:rPr>
                <w:sz w:val="24"/>
                <w:szCs w:val="24"/>
              </w:rPr>
              <w:t>Adresa včetně PSČ:</w:t>
            </w:r>
          </w:p>
          <w:p w14:paraId="75E5480F" w14:textId="77777777" w:rsidR="008E01EE" w:rsidRPr="001271D3" w:rsidRDefault="008E01EE" w:rsidP="002668E5">
            <w:pPr>
              <w:tabs>
                <w:tab w:val="left" w:pos="360"/>
                <w:tab w:val="left" w:pos="6804"/>
              </w:tabs>
              <w:spacing w:before="20" w:after="20" w:line="380" w:lineRule="exact"/>
              <w:ind w:left="357"/>
              <w:jc w:val="left"/>
              <w:rPr>
                <w:sz w:val="24"/>
                <w:szCs w:val="24"/>
              </w:rPr>
            </w:pPr>
            <w:r w:rsidRPr="001271D3">
              <w:rPr>
                <w:sz w:val="24"/>
                <w:szCs w:val="24"/>
              </w:rPr>
              <w:t>IČ:</w:t>
            </w:r>
            <w:r w:rsidRPr="001271D3">
              <w:rPr>
                <w:sz w:val="24"/>
                <w:szCs w:val="24"/>
              </w:rPr>
              <w:tab/>
              <w:t>DIČ:</w:t>
            </w:r>
          </w:p>
        </w:tc>
      </w:tr>
    </w:tbl>
    <w:p w14:paraId="4034BA7D" w14:textId="77777777" w:rsidR="008E01EE" w:rsidRPr="001271D3" w:rsidRDefault="008E01EE" w:rsidP="008E01EE">
      <w:pPr>
        <w:tabs>
          <w:tab w:val="left" w:pos="2127"/>
        </w:tabs>
        <w:spacing w:after="0"/>
        <w:jc w:val="left"/>
        <w:rPr>
          <w:i/>
        </w:rPr>
      </w:pPr>
      <w:r w:rsidRPr="001271D3">
        <w:rPr>
          <w:i/>
        </w:rPr>
        <w:t xml:space="preserve">* nepovinný údaj </w:t>
      </w:r>
    </w:p>
    <w:p w14:paraId="41E32FA4" w14:textId="77777777" w:rsidR="008E01EE" w:rsidRPr="001271D3" w:rsidRDefault="008E01EE" w:rsidP="008E01EE">
      <w:pPr>
        <w:spacing w:after="0"/>
        <w:jc w:val="center"/>
        <w:rPr>
          <w:b/>
        </w:rPr>
      </w:pPr>
      <w:r w:rsidRPr="001271D3">
        <w:rPr>
          <w:b/>
        </w:rPr>
        <w:t>Prohlášení</w:t>
      </w:r>
    </w:p>
    <w:p w14:paraId="43A78570" w14:textId="77777777" w:rsidR="008E01EE" w:rsidRPr="001271D3" w:rsidRDefault="008E01EE" w:rsidP="008E01EE">
      <w:pPr>
        <w:spacing w:after="60"/>
        <w:rPr>
          <w:sz w:val="20"/>
        </w:rPr>
      </w:pPr>
      <w:r w:rsidRPr="001271D3">
        <w:rPr>
          <w:sz w:val="20"/>
        </w:rPr>
        <w:t xml:space="preserve">Prohlašuji, že všechny údaje jsou pravdivé a že jsem nezamlčel(a) závažné skutečnosti. </w:t>
      </w:r>
    </w:p>
    <w:p w14:paraId="0CB6F1E2" w14:textId="77777777" w:rsidR="008E01EE" w:rsidRPr="001271D3" w:rsidRDefault="008E01EE" w:rsidP="008E01EE">
      <w:pPr>
        <w:spacing w:after="0"/>
        <w:rPr>
          <w:sz w:val="20"/>
        </w:rPr>
      </w:pPr>
      <w:r w:rsidRPr="001271D3">
        <w:rPr>
          <w:sz w:val="20"/>
        </w:rPr>
        <w:t xml:space="preserve">Současně beru na vědomí, že absolvování specializačního studia nezakládá právní nárok na jmenování znalcem ani jiné nároky a že IOM VŠE nenese odpovědnost za případné důsledky možných změn právních předpisů upravujících činnost znalců a odhadců. </w:t>
      </w:r>
      <w:bookmarkStart w:id="2" w:name="OLE_LINK2"/>
      <w:r w:rsidRPr="001271D3">
        <w:rPr>
          <w:sz w:val="20"/>
        </w:rPr>
        <w:t>Dále beru na vědomí, že v</w:t>
      </w:r>
      <w:bookmarkEnd w:id="2"/>
      <w:r w:rsidRPr="001271D3">
        <w:rPr>
          <w:sz w:val="20"/>
        </w:rPr>
        <w:t xml:space="preserve"> případě nedokončení studia z jakéhokoliv důvodu se vložné nevrací. Souhlasím s tím, že součástí výuky není poskytnutí jednoznačných návodů k ocenění a že studium je založeno na vysokoškolském způsobu výuky, který vyžaduje významnou míru samostudia.</w:t>
      </w:r>
    </w:p>
    <w:p w14:paraId="616A168F" w14:textId="77777777" w:rsidR="008E01EE" w:rsidRPr="001271D3" w:rsidRDefault="008E01EE" w:rsidP="008E01EE">
      <w:pPr>
        <w:spacing w:after="240"/>
        <w:rPr>
          <w:sz w:val="20"/>
        </w:rPr>
      </w:pPr>
    </w:p>
    <w:p w14:paraId="3DF05347" w14:textId="77777777" w:rsidR="008E01EE" w:rsidRPr="001271D3" w:rsidRDefault="008E01EE" w:rsidP="008E01EE">
      <w:pPr>
        <w:spacing w:before="240"/>
        <w:rPr>
          <w:sz w:val="20"/>
        </w:rPr>
      </w:pPr>
      <w:r w:rsidRPr="001271D3">
        <w:rPr>
          <w:sz w:val="20"/>
        </w:rPr>
        <w:t>V ......................................   dne .................................      Podpis uchazeče ..............................................................</w:t>
      </w:r>
    </w:p>
    <w:p w14:paraId="47B790C7" w14:textId="77777777" w:rsidR="008E01EE" w:rsidRPr="001271D3" w:rsidRDefault="008E01EE" w:rsidP="008E01EE">
      <w:pPr>
        <w:spacing w:before="240" w:after="0"/>
        <w:jc w:val="center"/>
        <w:rPr>
          <w:b/>
        </w:rPr>
      </w:pPr>
      <w:r w:rsidRPr="001271D3">
        <w:rPr>
          <w:b/>
        </w:rPr>
        <w:t>Ochrana osobních údajů</w:t>
      </w:r>
    </w:p>
    <w:p w14:paraId="6839EECB" w14:textId="77777777" w:rsidR="008E01EE" w:rsidRPr="001271D3" w:rsidRDefault="008E01EE" w:rsidP="008E01EE">
      <w:pPr>
        <w:spacing w:after="0"/>
        <w:rPr>
          <w:sz w:val="20"/>
        </w:rPr>
      </w:pPr>
      <w:r w:rsidRPr="001271D3">
        <w:rPr>
          <w:sz w:val="20"/>
        </w:rPr>
        <w:t xml:space="preserve">Beru na vědomí, že tyto údaje (zpracovávané v souladu s ochranou osobních údajů – směrnice VŠE 05/2018) budou v rámci Vysoké školy ekonomické v Praze používány pro účely zajištění mého studia Oceňování nemovitých věcí. </w:t>
      </w:r>
    </w:p>
    <w:p w14:paraId="118ACD0C" w14:textId="77777777" w:rsidR="008E01EE" w:rsidRPr="001271D3" w:rsidRDefault="008E01EE" w:rsidP="008E01EE">
      <w:pPr>
        <w:spacing w:after="0"/>
        <w:rPr>
          <w:sz w:val="20"/>
        </w:rPr>
      </w:pPr>
      <w:r w:rsidRPr="001271D3">
        <w:rPr>
          <w:sz w:val="20"/>
        </w:rPr>
        <w:t>Souhlasím s tím, že tyto údaje budou využity pro nabídky akcí pořádaných Institutem oceňování majetku. Souhlas může být v souladu čl. 28 nařízení Evropského parlamentu a rady (EU) 2016/679 o ochraně fyzických osob v souvislosti se zpracováním osobních údajů a o volném pohybu těchto údajů a o zrušení směrnice 95/46/ES (obecné nařízení o ochraně osobních údajů) kdykoliv odvolán, a to písemně na adresu Institutu oceňování majetku Vysoké školy ekonomické v Praze.</w:t>
      </w:r>
    </w:p>
    <w:p w14:paraId="14E8FD09" w14:textId="77777777" w:rsidR="008E01EE" w:rsidRPr="001271D3" w:rsidRDefault="008E01EE" w:rsidP="008E01EE">
      <w:pPr>
        <w:spacing w:after="0"/>
        <w:rPr>
          <w:sz w:val="20"/>
        </w:rPr>
      </w:pPr>
    </w:p>
    <w:p w14:paraId="2CA7D8B3" w14:textId="5E3A1E96" w:rsidR="008E01EE" w:rsidRPr="000D198B" w:rsidRDefault="008E01EE" w:rsidP="008E01EE">
      <w:pPr>
        <w:spacing w:before="240"/>
      </w:pPr>
      <w:r w:rsidRPr="001271D3">
        <w:rPr>
          <w:sz w:val="20"/>
        </w:rPr>
        <w:t>V ......................................   dne .................................      Podpis uchazeče ..............................................................</w:t>
      </w:r>
    </w:p>
    <w:sectPr w:rsidR="008E01EE" w:rsidRPr="000D198B" w:rsidSect="008E01EE">
      <w:footerReference w:type="default" r:id="rId9"/>
      <w:pgSz w:w="11907" w:h="16840"/>
      <w:pgMar w:top="568" w:right="964" w:bottom="397" w:left="964" w:header="708"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FCA02" w14:textId="77777777" w:rsidR="00A67183" w:rsidRDefault="00A67183">
      <w:r>
        <w:separator/>
      </w:r>
    </w:p>
  </w:endnote>
  <w:endnote w:type="continuationSeparator" w:id="0">
    <w:p w14:paraId="35C4676A" w14:textId="77777777" w:rsidR="00A67183" w:rsidRDefault="00A6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58C68" w14:textId="77777777" w:rsidR="006A2091" w:rsidRPr="005C5D5E" w:rsidRDefault="006A2091">
    <w:pPr>
      <w:pStyle w:val="Zpat"/>
      <w:pBdr>
        <w:bottom w:val="single" w:sz="12" w:space="1" w:color="auto"/>
      </w:pBdr>
      <w:tabs>
        <w:tab w:val="left" w:pos="6663"/>
      </w:tabs>
      <w:spacing w:after="0"/>
      <w:rPr>
        <w:sz w:val="12"/>
        <w:szCs w:val="12"/>
      </w:rPr>
    </w:pPr>
  </w:p>
  <w:p w14:paraId="29C846AD" w14:textId="0CA1EA97" w:rsidR="006A2091" w:rsidRDefault="006A2091">
    <w:pPr>
      <w:pStyle w:val="Zpat"/>
      <w:tabs>
        <w:tab w:val="clear" w:pos="4536"/>
        <w:tab w:val="clear" w:pos="9072"/>
        <w:tab w:val="left" w:pos="426"/>
        <w:tab w:val="left" w:pos="3828"/>
        <w:tab w:val="left" w:pos="4253"/>
        <w:tab w:val="left" w:pos="7371"/>
        <w:tab w:val="left" w:pos="7797"/>
      </w:tabs>
      <w:spacing w:before="240" w:after="0"/>
    </w:pPr>
    <w:r>
      <w:sym w:font="Wingdings" w:char="F02A"/>
    </w:r>
    <w:r>
      <w:tab/>
    </w:r>
    <w:r w:rsidR="00CE2204">
      <w:t xml:space="preserve">nám. W. Churchilla 1938/4 </w:t>
    </w:r>
    <w:r>
      <w:t xml:space="preserve"> </w:t>
    </w:r>
    <w:r>
      <w:tab/>
    </w:r>
    <w:r>
      <w:sym w:font="Wingdings" w:char="F028"/>
    </w:r>
    <w:r>
      <w:tab/>
      <w:t>Tel.:</w:t>
    </w:r>
    <w:r w:rsidR="00583EEF">
      <w:t xml:space="preserve"> </w:t>
    </w:r>
    <w:r w:rsidR="00583EEF">
      <w:rPr>
        <w:szCs w:val="22"/>
      </w:rPr>
      <w:t>224</w:t>
    </w:r>
    <w:r w:rsidR="004F72A8">
      <w:rPr>
        <w:szCs w:val="22"/>
      </w:rPr>
      <w:t> </w:t>
    </w:r>
    <w:r w:rsidR="00583EEF">
      <w:rPr>
        <w:szCs w:val="22"/>
      </w:rPr>
      <w:t>095</w:t>
    </w:r>
    <w:r w:rsidR="004F72A8">
      <w:rPr>
        <w:szCs w:val="22"/>
      </w:rPr>
      <w:t xml:space="preserve"> </w:t>
    </w:r>
    <w:r w:rsidR="003A4E39">
      <w:rPr>
        <w:szCs w:val="22"/>
      </w:rPr>
      <w:t>496</w:t>
    </w:r>
    <w:r>
      <w:tab/>
    </w:r>
    <w:r>
      <w:sym w:font="Wingdings" w:char="F03A"/>
    </w:r>
    <w:r>
      <w:tab/>
      <w:t>http://iom.vse.cz</w:t>
    </w:r>
  </w:p>
  <w:p w14:paraId="034C2CF9" w14:textId="3AB15E0D" w:rsidR="006A2091" w:rsidRDefault="00CE2204" w:rsidP="004F72A8">
    <w:pPr>
      <w:pStyle w:val="Zpat"/>
      <w:tabs>
        <w:tab w:val="clear" w:pos="4536"/>
        <w:tab w:val="clear" w:pos="9072"/>
        <w:tab w:val="left" w:pos="426"/>
        <w:tab w:val="left" w:pos="3828"/>
        <w:tab w:val="left" w:pos="4253"/>
        <w:tab w:val="left" w:pos="7371"/>
        <w:tab w:val="left" w:pos="7797"/>
      </w:tabs>
      <w:spacing w:after="0"/>
    </w:pPr>
    <w:r>
      <w:tab/>
      <w:t>130 67 Praha 3</w:t>
    </w:r>
    <w:r w:rsidR="004F72A8">
      <w:tab/>
    </w:r>
    <w:r w:rsidR="004F72A8">
      <w:tab/>
    </w:r>
    <w:r w:rsidR="0004648D">
      <w:t xml:space="preserve">        </w:t>
    </w:r>
    <w:r w:rsidR="006A2091">
      <w:tab/>
    </w:r>
    <w:r w:rsidR="006A2091">
      <w:tab/>
      <w:t>iom@vse.cz</w:t>
    </w:r>
  </w:p>
  <w:p w14:paraId="1C6602EF" w14:textId="77777777" w:rsidR="006A2091" w:rsidRDefault="006A2091">
    <w:pPr>
      <w:pStyle w:val="Zpat"/>
      <w:spacing w:after="0" w:line="1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3F1D2" w14:textId="77777777" w:rsidR="00A67183" w:rsidRDefault="00A67183">
      <w:r>
        <w:separator/>
      </w:r>
    </w:p>
  </w:footnote>
  <w:footnote w:type="continuationSeparator" w:id="0">
    <w:p w14:paraId="638925D8" w14:textId="77777777" w:rsidR="00A67183" w:rsidRDefault="00A67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01065"/>
    <w:multiLevelType w:val="hybridMultilevel"/>
    <w:tmpl w:val="8D4E7D90"/>
    <w:lvl w:ilvl="0" w:tplc="04050001">
      <w:start w:val="1"/>
      <w:numFmt w:val="bullet"/>
      <w:lvlText w:val=""/>
      <w:lvlJc w:val="left"/>
      <w:pPr>
        <w:ind w:left="720" w:hanging="360"/>
      </w:pPr>
      <w:rPr>
        <w:rFonts w:ascii="Symbol" w:hAnsi="Symbol" w:hint="default"/>
      </w:rPr>
    </w:lvl>
    <w:lvl w:ilvl="1" w:tplc="30B046E0">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32B12A6"/>
    <w:multiLevelType w:val="singleLevel"/>
    <w:tmpl w:val="0405000F"/>
    <w:lvl w:ilvl="0">
      <w:start w:val="1"/>
      <w:numFmt w:val="decimal"/>
      <w:lvlText w:val="%1."/>
      <w:legacy w:legacy="1" w:legacySpace="0" w:legacyIndent="360"/>
      <w:lvlJc w:val="left"/>
      <w:pPr>
        <w:ind w:left="360" w:hanging="360"/>
      </w:pPr>
    </w:lvl>
  </w:abstractNum>
  <w:abstractNum w:abstractNumId="3" w15:restartNumberingAfterBreak="0">
    <w:nsid w:val="779E466C"/>
    <w:multiLevelType w:val="singleLevel"/>
    <w:tmpl w:val="0405000F"/>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97"/>
    <w:rsid w:val="00022A1A"/>
    <w:rsid w:val="00034337"/>
    <w:rsid w:val="0003692F"/>
    <w:rsid w:val="0004648D"/>
    <w:rsid w:val="0005748A"/>
    <w:rsid w:val="00057D57"/>
    <w:rsid w:val="00075406"/>
    <w:rsid w:val="00082978"/>
    <w:rsid w:val="000836B4"/>
    <w:rsid w:val="000B0E86"/>
    <w:rsid w:val="000C5572"/>
    <w:rsid w:val="000D198B"/>
    <w:rsid w:val="000D5E52"/>
    <w:rsid w:val="000E2E66"/>
    <w:rsid w:val="000F73A4"/>
    <w:rsid w:val="00112D4C"/>
    <w:rsid w:val="00120628"/>
    <w:rsid w:val="00132AC2"/>
    <w:rsid w:val="0015052E"/>
    <w:rsid w:val="0015071A"/>
    <w:rsid w:val="00151CC4"/>
    <w:rsid w:val="00185B65"/>
    <w:rsid w:val="00195B27"/>
    <w:rsid w:val="001A40B4"/>
    <w:rsid w:val="001A6EA3"/>
    <w:rsid w:val="001A773A"/>
    <w:rsid w:val="001E4217"/>
    <w:rsid w:val="002072F4"/>
    <w:rsid w:val="00210F2D"/>
    <w:rsid w:val="00213C95"/>
    <w:rsid w:val="0022239C"/>
    <w:rsid w:val="00224132"/>
    <w:rsid w:val="0022790D"/>
    <w:rsid w:val="0027469E"/>
    <w:rsid w:val="0027548F"/>
    <w:rsid w:val="002B2787"/>
    <w:rsid w:val="002C269D"/>
    <w:rsid w:val="002D1B44"/>
    <w:rsid w:val="002E63D5"/>
    <w:rsid w:val="003108A0"/>
    <w:rsid w:val="00310B87"/>
    <w:rsid w:val="00315FB2"/>
    <w:rsid w:val="00345F92"/>
    <w:rsid w:val="00377370"/>
    <w:rsid w:val="003928EF"/>
    <w:rsid w:val="003956E0"/>
    <w:rsid w:val="003A4E39"/>
    <w:rsid w:val="003B5CAB"/>
    <w:rsid w:val="003B6940"/>
    <w:rsid w:val="003C63FD"/>
    <w:rsid w:val="003D2D74"/>
    <w:rsid w:val="003D6397"/>
    <w:rsid w:val="003F0583"/>
    <w:rsid w:val="00401B9E"/>
    <w:rsid w:val="0041318F"/>
    <w:rsid w:val="00417CB9"/>
    <w:rsid w:val="00426198"/>
    <w:rsid w:val="00445EBB"/>
    <w:rsid w:val="00454532"/>
    <w:rsid w:val="004841CC"/>
    <w:rsid w:val="004930E7"/>
    <w:rsid w:val="004C4A04"/>
    <w:rsid w:val="004D1CA0"/>
    <w:rsid w:val="004D309D"/>
    <w:rsid w:val="004D5A1B"/>
    <w:rsid w:val="004F72A8"/>
    <w:rsid w:val="0051655C"/>
    <w:rsid w:val="00523F85"/>
    <w:rsid w:val="00567A26"/>
    <w:rsid w:val="00583EEF"/>
    <w:rsid w:val="00592033"/>
    <w:rsid w:val="005B23C2"/>
    <w:rsid w:val="005C1C15"/>
    <w:rsid w:val="005C5245"/>
    <w:rsid w:val="005C5D5E"/>
    <w:rsid w:val="005D10B8"/>
    <w:rsid w:val="00662141"/>
    <w:rsid w:val="006A2091"/>
    <w:rsid w:val="006B36EE"/>
    <w:rsid w:val="006D3118"/>
    <w:rsid w:val="00706C63"/>
    <w:rsid w:val="00746A43"/>
    <w:rsid w:val="0075032F"/>
    <w:rsid w:val="0075089B"/>
    <w:rsid w:val="00790A78"/>
    <w:rsid w:val="007B2143"/>
    <w:rsid w:val="007C412C"/>
    <w:rsid w:val="007D0673"/>
    <w:rsid w:val="007D3885"/>
    <w:rsid w:val="007D717A"/>
    <w:rsid w:val="007F4CC7"/>
    <w:rsid w:val="008000CE"/>
    <w:rsid w:val="0081692C"/>
    <w:rsid w:val="008176BF"/>
    <w:rsid w:val="00830C62"/>
    <w:rsid w:val="00832D30"/>
    <w:rsid w:val="00834A2C"/>
    <w:rsid w:val="008516F7"/>
    <w:rsid w:val="00851CFB"/>
    <w:rsid w:val="00867820"/>
    <w:rsid w:val="00886540"/>
    <w:rsid w:val="008A7EA3"/>
    <w:rsid w:val="008C0A47"/>
    <w:rsid w:val="008C17A1"/>
    <w:rsid w:val="008C31E0"/>
    <w:rsid w:val="008C623E"/>
    <w:rsid w:val="008D1C40"/>
    <w:rsid w:val="008E01EE"/>
    <w:rsid w:val="008F3F97"/>
    <w:rsid w:val="00901D38"/>
    <w:rsid w:val="0091344D"/>
    <w:rsid w:val="009245B3"/>
    <w:rsid w:val="009468E3"/>
    <w:rsid w:val="00993ABF"/>
    <w:rsid w:val="0099618C"/>
    <w:rsid w:val="009B46FA"/>
    <w:rsid w:val="00A025AC"/>
    <w:rsid w:val="00A0286C"/>
    <w:rsid w:val="00A068B4"/>
    <w:rsid w:val="00A120EB"/>
    <w:rsid w:val="00A16EEA"/>
    <w:rsid w:val="00A20420"/>
    <w:rsid w:val="00A55C7B"/>
    <w:rsid w:val="00A60CD0"/>
    <w:rsid w:val="00A67183"/>
    <w:rsid w:val="00A85C71"/>
    <w:rsid w:val="00A8645A"/>
    <w:rsid w:val="00AA194B"/>
    <w:rsid w:val="00AA7414"/>
    <w:rsid w:val="00B03685"/>
    <w:rsid w:val="00B1049E"/>
    <w:rsid w:val="00B61A44"/>
    <w:rsid w:val="00B67298"/>
    <w:rsid w:val="00BA18F2"/>
    <w:rsid w:val="00BA40AA"/>
    <w:rsid w:val="00BB211E"/>
    <w:rsid w:val="00BB2533"/>
    <w:rsid w:val="00BE3EB0"/>
    <w:rsid w:val="00BE52DB"/>
    <w:rsid w:val="00BE7E11"/>
    <w:rsid w:val="00C055D8"/>
    <w:rsid w:val="00C0679C"/>
    <w:rsid w:val="00C212D1"/>
    <w:rsid w:val="00C53EC9"/>
    <w:rsid w:val="00C93E30"/>
    <w:rsid w:val="00CA2479"/>
    <w:rsid w:val="00CB0F18"/>
    <w:rsid w:val="00CD0043"/>
    <w:rsid w:val="00CE2204"/>
    <w:rsid w:val="00CF29A5"/>
    <w:rsid w:val="00D2127A"/>
    <w:rsid w:val="00D27307"/>
    <w:rsid w:val="00D579C3"/>
    <w:rsid w:val="00D65074"/>
    <w:rsid w:val="00D76E8B"/>
    <w:rsid w:val="00D9240C"/>
    <w:rsid w:val="00D97A7C"/>
    <w:rsid w:val="00DA2B17"/>
    <w:rsid w:val="00DD61A3"/>
    <w:rsid w:val="00DF45E5"/>
    <w:rsid w:val="00E00451"/>
    <w:rsid w:val="00E12BF8"/>
    <w:rsid w:val="00E13A81"/>
    <w:rsid w:val="00E1727F"/>
    <w:rsid w:val="00E25365"/>
    <w:rsid w:val="00E355CB"/>
    <w:rsid w:val="00E67E0C"/>
    <w:rsid w:val="00E93235"/>
    <w:rsid w:val="00EC2A95"/>
    <w:rsid w:val="00ED1EE7"/>
    <w:rsid w:val="00EF134E"/>
    <w:rsid w:val="00EF7C03"/>
    <w:rsid w:val="00F368D9"/>
    <w:rsid w:val="00F41172"/>
    <w:rsid w:val="00F447D1"/>
    <w:rsid w:val="00F56FCD"/>
    <w:rsid w:val="00FF790B"/>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60D02"/>
  <w15:docId w15:val="{BB131653-5F62-4987-A90B-8B84DE68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12BF8"/>
    <w:pPr>
      <w:spacing w:after="120"/>
      <w:jc w:val="both"/>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12BF8"/>
    <w:pPr>
      <w:tabs>
        <w:tab w:val="center" w:pos="4536"/>
        <w:tab w:val="right" w:pos="9072"/>
      </w:tabs>
    </w:pPr>
  </w:style>
  <w:style w:type="paragraph" w:styleId="Zpat">
    <w:name w:val="footer"/>
    <w:basedOn w:val="Normln"/>
    <w:link w:val="ZpatChar"/>
    <w:uiPriority w:val="99"/>
    <w:rsid w:val="00E12BF8"/>
    <w:pPr>
      <w:tabs>
        <w:tab w:val="center" w:pos="4536"/>
        <w:tab w:val="right" w:pos="9072"/>
      </w:tabs>
    </w:pPr>
  </w:style>
  <w:style w:type="paragraph" w:styleId="Nzev">
    <w:name w:val="Title"/>
    <w:basedOn w:val="Normln"/>
    <w:qFormat/>
    <w:rsid w:val="00E12BF8"/>
    <w:pPr>
      <w:jc w:val="center"/>
    </w:pPr>
    <w:rPr>
      <w:b/>
      <w:sz w:val="36"/>
    </w:rPr>
  </w:style>
  <w:style w:type="character" w:styleId="Hypertextovodkaz">
    <w:name w:val="Hyperlink"/>
    <w:basedOn w:val="Standardnpsmoodstavce"/>
    <w:rsid w:val="00E1727F"/>
    <w:rPr>
      <w:color w:val="0000FF"/>
      <w:u w:val="single"/>
    </w:rPr>
  </w:style>
  <w:style w:type="paragraph" w:styleId="Textbubliny">
    <w:name w:val="Balloon Text"/>
    <w:basedOn w:val="Normln"/>
    <w:semiHidden/>
    <w:rsid w:val="006A2091"/>
    <w:rPr>
      <w:rFonts w:ascii="Tahoma" w:hAnsi="Tahoma" w:cs="Tahoma"/>
      <w:sz w:val="16"/>
      <w:szCs w:val="16"/>
    </w:rPr>
  </w:style>
  <w:style w:type="paragraph" w:styleId="Normlnweb">
    <w:name w:val="Normal (Web)"/>
    <w:basedOn w:val="Normln"/>
    <w:uiPriority w:val="99"/>
    <w:unhideWhenUsed/>
    <w:rsid w:val="00445EBB"/>
    <w:pPr>
      <w:spacing w:before="100" w:beforeAutospacing="1" w:after="100" w:afterAutospacing="1"/>
      <w:jc w:val="left"/>
    </w:pPr>
    <w:rPr>
      <w:sz w:val="24"/>
      <w:szCs w:val="24"/>
    </w:rPr>
  </w:style>
  <w:style w:type="character" w:customStyle="1" w:styleId="apple-converted-space">
    <w:name w:val="apple-converted-space"/>
    <w:basedOn w:val="Standardnpsmoodstavce"/>
    <w:rsid w:val="00445EBB"/>
  </w:style>
  <w:style w:type="character" w:styleId="Odkaznakoment">
    <w:name w:val="annotation reference"/>
    <w:basedOn w:val="Standardnpsmoodstavce"/>
    <w:rsid w:val="00057D57"/>
    <w:rPr>
      <w:sz w:val="16"/>
      <w:szCs w:val="16"/>
    </w:rPr>
  </w:style>
  <w:style w:type="paragraph" w:styleId="Textkomente">
    <w:name w:val="annotation text"/>
    <w:basedOn w:val="Normln"/>
    <w:link w:val="TextkomenteChar"/>
    <w:rsid w:val="00057D57"/>
    <w:rPr>
      <w:sz w:val="20"/>
    </w:rPr>
  </w:style>
  <w:style w:type="character" w:customStyle="1" w:styleId="TextkomenteChar">
    <w:name w:val="Text komentáře Char"/>
    <w:basedOn w:val="Standardnpsmoodstavce"/>
    <w:link w:val="Textkomente"/>
    <w:rsid w:val="00057D57"/>
  </w:style>
  <w:style w:type="paragraph" w:styleId="Pedmtkomente">
    <w:name w:val="annotation subject"/>
    <w:basedOn w:val="Textkomente"/>
    <w:next w:val="Textkomente"/>
    <w:link w:val="PedmtkomenteChar"/>
    <w:rsid w:val="00057D57"/>
    <w:rPr>
      <w:b/>
      <w:bCs/>
    </w:rPr>
  </w:style>
  <w:style w:type="character" w:customStyle="1" w:styleId="PedmtkomenteChar">
    <w:name w:val="Předmět komentáře Char"/>
    <w:basedOn w:val="TextkomenteChar"/>
    <w:link w:val="Pedmtkomente"/>
    <w:rsid w:val="00057D57"/>
    <w:rPr>
      <w:b/>
      <w:bCs/>
    </w:rPr>
  </w:style>
  <w:style w:type="paragraph" w:styleId="Odstavecseseznamem">
    <w:name w:val="List Paragraph"/>
    <w:basedOn w:val="Normln"/>
    <w:uiPriority w:val="34"/>
    <w:qFormat/>
    <w:rsid w:val="001A6EA3"/>
    <w:pPr>
      <w:ind w:left="720"/>
      <w:contextualSpacing/>
    </w:pPr>
  </w:style>
  <w:style w:type="character" w:customStyle="1" w:styleId="ZpatChar">
    <w:name w:val="Zápatí Char"/>
    <w:basedOn w:val="Standardnpsmoodstavce"/>
    <w:link w:val="Zpat"/>
    <w:uiPriority w:val="99"/>
    <w:rsid w:val="00D27307"/>
    <w:rPr>
      <w:sz w:val="22"/>
    </w:rPr>
  </w:style>
  <w:style w:type="character" w:customStyle="1" w:styleId="Nevyeenzmnka1">
    <w:name w:val="Nevyřešená zmínka1"/>
    <w:basedOn w:val="Standardnpsmoodstavce"/>
    <w:uiPriority w:val="99"/>
    <w:semiHidden/>
    <w:unhideWhenUsed/>
    <w:rsid w:val="000D1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466399">
      <w:bodyDiv w:val="1"/>
      <w:marLeft w:val="0"/>
      <w:marRight w:val="0"/>
      <w:marTop w:val="0"/>
      <w:marBottom w:val="0"/>
      <w:divBdr>
        <w:top w:val="none" w:sz="0" w:space="0" w:color="auto"/>
        <w:left w:val="none" w:sz="0" w:space="0" w:color="auto"/>
        <w:bottom w:val="none" w:sz="0" w:space="0" w:color="auto"/>
        <w:right w:val="none" w:sz="0" w:space="0" w:color="auto"/>
      </w:divBdr>
    </w:div>
    <w:div w:id="171792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a.janikova@vs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BC868-C8A2-4D76-8207-5B9402087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1257</Words>
  <Characters>7421</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VSE</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Skolni pocitacova sit</dc:creator>
  <cp:lastModifiedBy>Pavla Maříková</cp:lastModifiedBy>
  <cp:revision>4</cp:revision>
  <cp:lastPrinted>2014-01-18T11:06:00Z</cp:lastPrinted>
  <dcterms:created xsi:type="dcterms:W3CDTF">2019-11-29T12:55:00Z</dcterms:created>
  <dcterms:modified xsi:type="dcterms:W3CDTF">2020-02-12T19:01:00Z</dcterms:modified>
</cp:coreProperties>
</file>