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A891" w14:textId="4D7AEA43" w:rsidR="0015447A" w:rsidRDefault="0015447A" w:rsidP="0015447A">
      <w:pPr>
        <w:spacing w:before="0" w:after="0"/>
        <w:rPr>
          <w:rFonts w:cs="Times New Roman"/>
          <w:noProof/>
          <w:szCs w:val="24"/>
          <w:lang w:eastAsia="cs-CZ"/>
        </w:rPr>
      </w:pPr>
    </w:p>
    <w:p w14:paraId="7F79DF0F" w14:textId="016F30AC" w:rsidR="003B26DD" w:rsidRDefault="003B26DD" w:rsidP="0015447A">
      <w:pPr>
        <w:spacing w:before="0" w:after="0"/>
        <w:rPr>
          <w:rFonts w:cs="Times New Roman"/>
          <w:noProof/>
          <w:szCs w:val="24"/>
          <w:lang w:eastAsia="cs-CZ"/>
        </w:rPr>
      </w:pPr>
    </w:p>
    <w:p w14:paraId="21AAF175" w14:textId="77777777" w:rsidR="003B26DD" w:rsidRPr="004B638D" w:rsidRDefault="003B26DD" w:rsidP="0015447A">
      <w:pPr>
        <w:spacing w:before="0" w:after="0"/>
        <w:rPr>
          <w:rFonts w:cs="Times New Roman"/>
          <w:noProof/>
          <w:szCs w:val="24"/>
          <w:lang w:eastAsia="cs-CZ"/>
        </w:rPr>
      </w:pPr>
    </w:p>
    <w:p w14:paraId="50954F57" w14:textId="77777777" w:rsidR="004B638D" w:rsidRPr="004B638D" w:rsidRDefault="004B638D" w:rsidP="0015447A">
      <w:pPr>
        <w:spacing w:before="0" w:after="0"/>
        <w:rPr>
          <w:rFonts w:cs="Times New Roman"/>
          <w:b/>
          <w:szCs w:val="24"/>
        </w:rPr>
      </w:pPr>
    </w:p>
    <w:p w14:paraId="13F99ED7" w14:textId="77777777" w:rsidR="0015447A" w:rsidRPr="004B638D" w:rsidRDefault="0015447A" w:rsidP="00AB6432">
      <w:pPr>
        <w:spacing w:before="0" w:after="0"/>
        <w:jc w:val="center"/>
        <w:rPr>
          <w:rFonts w:cs="Times New Roman"/>
          <w:b/>
          <w:szCs w:val="24"/>
        </w:rPr>
      </w:pPr>
    </w:p>
    <w:p w14:paraId="6A4F619D" w14:textId="77777777" w:rsidR="0015447A" w:rsidRPr="004B638D" w:rsidRDefault="0015447A" w:rsidP="00AB6432">
      <w:pPr>
        <w:spacing w:before="0" w:after="0"/>
        <w:jc w:val="center"/>
        <w:rPr>
          <w:rFonts w:cs="Times New Roman"/>
          <w:b/>
          <w:szCs w:val="24"/>
        </w:rPr>
      </w:pPr>
    </w:p>
    <w:p w14:paraId="0260B721" w14:textId="77777777" w:rsidR="0015447A" w:rsidRPr="004B638D" w:rsidRDefault="0015447A" w:rsidP="00AB6432">
      <w:pPr>
        <w:spacing w:before="0" w:after="0"/>
        <w:jc w:val="center"/>
        <w:rPr>
          <w:rFonts w:cs="Times New Roman"/>
          <w:b/>
          <w:szCs w:val="24"/>
        </w:rPr>
      </w:pPr>
    </w:p>
    <w:p w14:paraId="535E2077" w14:textId="77777777" w:rsidR="003C6C47" w:rsidRPr="004B638D" w:rsidRDefault="003C6C47" w:rsidP="00AB6432">
      <w:pPr>
        <w:spacing w:before="0" w:after="0"/>
        <w:jc w:val="center"/>
        <w:rPr>
          <w:rFonts w:cs="Times New Roman"/>
          <w:b/>
          <w:szCs w:val="24"/>
        </w:rPr>
      </w:pPr>
    </w:p>
    <w:p w14:paraId="5D1046E7" w14:textId="77777777" w:rsidR="003C6C47" w:rsidRPr="004B638D" w:rsidRDefault="003C6C47" w:rsidP="00AB6432">
      <w:pPr>
        <w:spacing w:before="0" w:after="0"/>
        <w:jc w:val="center"/>
        <w:rPr>
          <w:rFonts w:cs="Times New Roman"/>
          <w:b/>
          <w:szCs w:val="24"/>
        </w:rPr>
      </w:pPr>
    </w:p>
    <w:p w14:paraId="547CFC4F" w14:textId="11D28342" w:rsidR="0088578F" w:rsidRPr="004B638D" w:rsidRDefault="005C2905" w:rsidP="007B72B4">
      <w:pPr>
        <w:spacing w:before="0" w:after="0"/>
        <w:jc w:val="center"/>
        <w:rPr>
          <w:rFonts w:cs="Times New Roman"/>
          <w:b/>
          <w:sz w:val="48"/>
          <w:szCs w:val="48"/>
        </w:rPr>
      </w:pPr>
      <w:r w:rsidRPr="004B638D">
        <w:rPr>
          <w:rFonts w:cs="Times New Roman"/>
          <w:b/>
          <w:sz w:val="48"/>
          <w:szCs w:val="48"/>
        </w:rPr>
        <w:t>Č</w:t>
      </w:r>
      <w:r w:rsidR="00F14F0B" w:rsidRPr="004B638D">
        <w:rPr>
          <w:rFonts w:cs="Times New Roman"/>
          <w:b/>
          <w:sz w:val="48"/>
          <w:szCs w:val="48"/>
        </w:rPr>
        <w:t xml:space="preserve">ESKÝ STANDARD PRO OCEŇOVÁNÍ </w:t>
      </w:r>
      <w:r w:rsidR="00A91214" w:rsidRPr="004B638D">
        <w:rPr>
          <w:rFonts w:cs="Times New Roman"/>
          <w:b/>
          <w:sz w:val="48"/>
          <w:szCs w:val="48"/>
        </w:rPr>
        <w:t>OBCHODNÍHO ZÁVODU</w:t>
      </w:r>
      <w:r w:rsidR="00F14F0B" w:rsidRPr="004B638D">
        <w:rPr>
          <w:rFonts w:cs="Times New Roman"/>
          <w:b/>
          <w:sz w:val="48"/>
          <w:szCs w:val="48"/>
        </w:rPr>
        <w:t xml:space="preserve"> </w:t>
      </w:r>
    </w:p>
    <w:p w14:paraId="59E84E38" w14:textId="66BF249B" w:rsidR="0015447A" w:rsidRPr="003B26DD" w:rsidRDefault="007B72B4" w:rsidP="003F2B8F">
      <w:pPr>
        <w:jc w:val="center"/>
        <w:rPr>
          <w:rFonts w:cs="Times New Roman"/>
          <w:bCs/>
          <w:i/>
          <w:szCs w:val="24"/>
        </w:rPr>
      </w:pPr>
      <w:r w:rsidRPr="003B26DD">
        <w:rPr>
          <w:rFonts w:cs="Times New Roman"/>
          <w:bCs/>
          <w:i/>
          <w:szCs w:val="24"/>
        </w:rPr>
        <w:t>(</w:t>
      </w:r>
      <w:r w:rsidR="003F2B8F" w:rsidRPr="003B26DD">
        <w:rPr>
          <w:rFonts w:cs="Times New Roman"/>
          <w:bCs/>
          <w:i/>
          <w:szCs w:val="24"/>
        </w:rPr>
        <w:t>návrh</w:t>
      </w:r>
      <w:r w:rsidR="004B638D" w:rsidRPr="003B26DD">
        <w:rPr>
          <w:rFonts w:cs="Times New Roman"/>
          <w:bCs/>
          <w:i/>
          <w:szCs w:val="24"/>
        </w:rPr>
        <w:t xml:space="preserve"> </w:t>
      </w:r>
      <w:r w:rsidR="00A12A26">
        <w:rPr>
          <w:rFonts w:cs="Times New Roman"/>
          <w:bCs/>
          <w:i/>
          <w:szCs w:val="24"/>
        </w:rPr>
        <w:t xml:space="preserve">prosinec </w:t>
      </w:r>
      <w:r w:rsidR="004B638D" w:rsidRPr="003B26DD">
        <w:rPr>
          <w:rFonts w:cs="Times New Roman"/>
          <w:bCs/>
          <w:i/>
          <w:szCs w:val="24"/>
        </w:rPr>
        <w:t>2020</w:t>
      </w:r>
      <w:r w:rsidR="003F2B8F" w:rsidRPr="003B26DD">
        <w:rPr>
          <w:rFonts w:cs="Times New Roman"/>
          <w:bCs/>
          <w:i/>
          <w:szCs w:val="24"/>
        </w:rPr>
        <w:t>)</w:t>
      </w:r>
    </w:p>
    <w:p w14:paraId="400DAD49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67BD956B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6F1A2A25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64658E78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27176FB5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49252BA0" w14:textId="77777777" w:rsidR="0015447A" w:rsidRPr="004B638D" w:rsidRDefault="0015447A" w:rsidP="00D93757">
      <w:pPr>
        <w:rPr>
          <w:rFonts w:cs="Times New Roman"/>
          <w:b/>
          <w:szCs w:val="24"/>
        </w:rPr>
      </w:pPr>
    </w:p>
    <w:p w14:paraId="67018C59" w14:textId="77777777" w:rsidR="009E6104" w:rsidRPr="004B638D" w:rsidRDefault="009E6104" w:rsidP="00D93757">
      <w:pPr>
        <w:rPr>
          <w:rFonts w:cs="Times New Roman"/>
          <w:b/>
          <w:szCs w:val="24"/>
        </w:rPr>
      </w:pPr>
    </w:p>
    <w:p w14:paraId="417214B7" w14:textId="77777777" w:rsidR="009E6104" w:rsidRPr="004B638D" w:rsidRDefault="009E6104" w:rsidP="00D93757">
      <w:pPr>
        <w:rPr>
          <w:rFonts w:cs="Times New Roman"/>
          <w:b/>
          <w:szCs w:val="24"/>
        </w:rPr>
      </w:pPr>
    </w:p>
    <w:p w14:paraId="509176EA" w14:textId="77777777" w:rsidR="009E6104" w:rsidRPr="004B638D" w:rsidRDefault="009E6104" w:rsidP="00D93757">
      <w:pPr>
        <w:rPr>
          <w:rFonts w:cs="Times New Roman"/>
          <w:b/>
          <w:szCs w:val="24"/>
        </w:rPr>
      </w:pPr>
    </w:p>
    <w:p w14:paraId="778BBEF4" w14:textId="77777777" w:rsidR="009E6104" w:rsidRPr="004B638D" w:rsidRDefault="009E6104" w:rsidP="00D93757">
      <w:pPr>
        <w:rPr>
          <w:rFonts w:cs="Times New Roman"/>
          <w:b/>
          <w:szCs w:val="24"/>
        </w:rPr>
      </w:pPr>
    </w:p>
    <w:p w14:paraId="47298F93" w14:textId="77777777" w:rsidR="003C6C47" w:rsidRPr="004B638D" w:rsidRDefault="003C6C47" w:rsidP="00492455">
      <w:pPr>
        <w:rPr>
          <w:rFonts w:cs="Times New Roman"/>
          <w:szCs w:val="24"/>
          <w:lang w:eastAsia="cs-CZ"/>
        </w:rPr>
      </w:pPr>
    </w:p>
    <w:p w14:paraId="22F7563F" w14:textId="77777777" w:rsidR="004B638D" w:rsidRPr="004B638D" w:rsidRDefault="004B638D">
      <w:pPr>
        <w:spacing w:after="0"/>
        <w:jc w:val="center"/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br w:type="page"/>
      </w:r>
    </w:p>
    <w:p w14:paraId="2075DAD6" w14:textId="423860DA" w:rsidR="00E12CCF" w:rsidRDefault="00E12CCF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lastRenderedPageBreak/>
        <w:t>Obsah:</w:t>
      </w:r>
    </w:p>
    <w:p w14:paraId="07E86C28" w14:textId="77777777" w:rsidR="00EA7DFC" w:rsidRPr="004B638D" w:rsidRDefault="00EA7DFC" w:rsidP="00492455">
      <w:pPr>
        <w:rPr>
          <w:rFonts w:cs="Times New Roman"/>
          <w:b/>
          <w:szCs w:val="24"/>
          <w:lang w:eastAsia="cs-CZ"/>
        </w:rPr>
      </w:pPr>
    </w:p>
    <w:p w14:paraId="645914D0" w14:textId="69272B82" w:rsidR="00492455" w:rsidRPr="004B638D" w:rsidRDefault="00F14F0B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1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szCs w:val="24"/>
          <w:lang w:eastAsia="cs-CZ"/>
        </w:rPr>
        <w:t xml:space="preserve"> </w:t>
      </w:r>
      <w:r w:rsidR="004B638D" w:rsidRPr="004B638D">
        <w:rPr>
          <w:rFonts w:cs="Times New Roman"/>
          <w:b/>
          <w:szCs w:val="24"/>
          <w:lang w:eastAsia="cs-CZ"/>
        </w:rPr>
        <w:t>Úvod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48805DEF" w14:textId="191D7CA8" w:rsidR="00492455" w:rsidRPr="004B638D" w:rsidRDefault="00F14F0B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2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 xml:space="preserve">Základní pojmy pro oceňování </w:t>
      </w:r>
      <w:r w:rsidR="00A91214" w:rsidRPr="004B638D">
        <w:rPr>
          <w:rFonts w:cs="Times New Roman"/>
          <w:b/>
          <w:szCs w:val="24"/>
          <w:lang w:eastAsia="cs-CZ"/>
        </w:rPr>
        <w:t>obchodního závodu</w:t>
      </w:r>
    </w:p>
    <w:p w14:paraId="7FA062A7" w14:textId="143C7036" w:rsidR="00492455" w:rsidRPr="004B638D" w:rsidRDefault="00F14F0B" w:rsidP="00492455">
      <w:pPr>
        <w:ind w:left="705" w:hanging="705"/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3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 xml:space="preserve">Báze hodnoty pro oceňování </w:t>
      </w:r>
      <w:r w:rsidR="00A91214" w:rsidRPr="004B638D">
        <w:rPr>
          <w:rFonts w:cs="Times New Roman"/>
          <w:b/>
          <w:szCs w:val="24"/>
          <w:lang w:eastAsia="cs-CZ"/>
        </w:rPr>
        <w:t>obchodního závodu</w:t>
      </w:r>
      <w:r w:rsidR="00492455" w:rsidRPr="004B638D">
        <w:rPr>
          <w:rFonts w:cs="Times New Roman"/>
          <w:b/>
          <w:szCs w:val="24"/>
          <w:lang w:eastAsia="cs-CZ"/>
        </w:rPr>
        <w:t xml:space="preserve"> a související podmínky</w:t>
      </w:r>
    </w:p>
    <w:p w14:paraId="46F58FC9" w14:textId="0514DC06" w:rsidR="00492455" w:rsidRPr="004B638D" w:rsidRDefault="00F14F0B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4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>O</w:t>
      </w:r>
      <w:r w:rsidR="006D45E8" w:rsidRPr="004B638D">
        <w:rPr>
          <w:rFonts w:cs="Times New Roman"/>
          <w:b/>
          <w:szCs w:val="24"/>
          <w:lang w:eastAsia="cs-CZ"/>
        </w:rPr>
        <w:t xml:space="preserve">becné požadavky na </w:t>
      </w:r>
      <w:r w:rsidR="00A91214" w:rsidRPr="004B638D">
        <w:rPr>
          <w:rFonts w:cs="Times New Roman"/>
          <w:b/>
          <w:szCs w:val="24"/>
          <w:lang w:eastAsia="cs-CZ"/>
        </w:rPr>
        <w:t>ocenění obchodního závodu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5599FA3E" w14:textId="77777777" w:rsidR="00492455" w:rsidRPr="004B638D" w:rsidRDefault="00F14F0B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5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>O</w:t>
      </w:r>
      <w:r w:rsidR="006D45E8" w:rsidRPr="004B638D">
        <w:rPr>
          <w:rFonts w:cs="Times New Roman"/>
          <w:b/>
          <w:szCs w:val="24"/>
          <w:lang w:eastAsia="cs-CZ"/>
        </w:rPr>
        <w:t>dborné zásady pro postup ocenění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0F220FC4" w14:textId="7A5F98E3" w:rsidR="00492455" w:rsidRPr="004B638D" w:rsidRDefault="00F14F0B" w:rsidP="00492455">
      <w:pPr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6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>M</w:t>
      </w:r>
      <w:r w:rsidR="006D45E8" w:rsidRPr="004B638D">
        <w:rPr>
          <w:rFonts w:cs="Times New Roman"/>
          <w:b/>
          <w:szCs w:val="24"/>
          <w:lang w:eastAsia="cs-CZ"/>
        </w:rPr>
        <w:t xml:space="preserve">etody oceňování </w:t>
      </w:r>
      <w:r w:rsidR="00A91214" w:rsidRPr="004B638D">
        <w:rPr>
          <w:rFonts w:cs="Times New Roman"/>
          <w:b/>
          <w:szCs w:val="24"/>
          <w:lang w:eastAsia="cs-CZ"/>
        </w:rPr>
        <w:t>obchodního závodu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28C3939E" w14:textId="6453D66B" w:rsidR="00492455" w:rsidRPr="004B638D" w:rsidRDefault="00EA7DFC" w:rsidP="00B6226F">
      <w:pPr>
        <w:ind w:firstLine="708"/>
        <w:rPr>
          <w:rFonts w:cs="Times New Roman"/>
          <w:b/>
          <w:szCs w:val="24"/>
          <w:lang w:eastAsia="cs-CZ"/>
        </w:rPr>
      </w:pPr>
      <w:r>
        <w:rPr>
          <w:rFonts w:cs="Times New Roman"/>
          <w:b/>
          <w:szCs w:val="24"/>
          <w:lang w:eastAsia="cs-CZ"/>
        </w:rPr>
        <w:t xml:space="preserve">A. </w:t>
      </w:r>
      <w:r w:rsidR="00492455" w:rsidRPr="004B638D">
        <w:rPr>
          <w:rFonts w:cs="Times New Roman"/>
          <w:b/>
          <w:szCs w:val="24"/>
          <w:lang w:eastAsia="cs-CZ"/>
        </w:rPr>
        <w:t>V</w:t>
      </w:r>
      <w:r w:rsidR="006D45E8" w:rsidRPr="004B638D">
        <w:rPr>
          <w:rFonts w:cs="Times New Roman"/>
          <w:b/>
          <w:szCs w:val="24"/>
          <w:lang w:eastAsia="cs-CZ"/>
        </w:rPr>
        <w:t>ýnosové metody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7202DDD3" w14:textId="3068A0DE" w:rsidR="00492455" w:rsidRPr="004B638D" w:rsidRDefault="00EA7DFC" w:rsidP="00B6226F">
      <w:pPr>
        <w:ind w:firstLine="708"/>
        <w:rPr>
          <w:rFonts w:cs="Times New Roman"/>
          <w:b/>
          <w:szCs w:val="24"/>
          <w:lang w:eastAsia="cs-CZ"/>
        </w:rPr>
      </w:pPr>
      <w:r>
        <w:rPr>
          <w:rFonts w:cs="Times New Roman"/>
          <w:b/>
          <w:szCs w:val="24"/>
          <w:lang w:eastAsia="cs-CZ"/>
        </w:rPr>
        <w:t xml:space="preserve">B. </w:t>
      </w:r>
      <w:r w:rsidR="00492455" w:rsidRPr="004B638D">
        <w:rPr>
          <w:rFonts w:cs="Times New Roman"/>
          <w:b/>
          <w:szCs w:val="24"/>
          <w:lang w:eastAsia="cs-CZ"/>
        </w:rPr>
        <w:t>M</w:t>
      </w:r>
      <w:r w:rsidR="006D45E8" w:rsidRPr="004B638D">
        <w:rPr>
          <w:rFonts w:cs="Times New Roman"/>
          <w:b/>
          <w:szCs w:val="24"/>
          <w:lang w:eastAsia="cs-CZ"/>
        </w:rPr>
        <w:t>etody tržní a tržně</w:t>
      </w:r>
      <w:r w:rsidR="004307A8">
        <w:rPr>
          <w:rFonts w:cs="Times New Roman"/>
          <w:b/>
          <w:szCs w:val="24"/>
          <w:lang w:eastAsia="cs-CZ"/>
        </w:rPr>
        <w:t>-</w:t>
      </w:r>
      <w:r w:rsidR="006D45E8" w:rsidRPr="004B638D">
        <w:rPr>
          <w:rFonts w:cs="Times New Roman"/>
          <w:b/>
          <w:szCs w:val="24"/>
          <w:lang w:eastAsia="cs-CZ"/>
        </w:rPr>
        <w:t>porovnávací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7304E827" w14:textId="3844CB4F" w:rsidR="00492455" w:rsidRPr="004B638D" w:rsidRDefault="00EA7DFC" w:rsidP="00B6226F">
      <w:pPr>
        <w:ind w:firstLine="705"/>
        <w:rPr>
          <w:rFonts w:cs="Times New Roman"/>
          <w:b/>
          <w:szCs w:val="24"/>
          <w:lang w:eastAsia="cs-CZ"/>
        </w:rPr>
      </w:pPr>
      <w:r>
        <w:rPr>
          <w:rFonts w:cs="Times New Roman"/>
          <w:b/>
          <w:szCs w:val="24"/>
          <w:lang w:eastAsia="cs-CZ"/>
        </w:rPr>
        <w:t xml:space="preserve">C. </w:t>
      </w:r>
      <w:r w:rsidR="00492455" w:rsidRPr="004B638D">
        <w:rPr>
          <w:rFonts w:cs="Times New Roman"/>
          <w:b/>
          <w:szCs w:val="24"/>
          <w:lang w:eastAsia="cs-CZ"/>
        </w:rPr>
        <w:t>M</w:t>
      </w:r>
      <w:r w:rsidR="006D45E8" w:rsidRPr="004B638D">
        <w:rPr>
          <w:rFonts w:cs="Times New Roman"/>
          <w:b/>
          <w:szCs w:val="24"/>
          <w:lang w:eastAsia="cs-CZ"/>
        </w:rPr>
        <w:t>ajetkové metody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1E4B0DCA" w14:textId="31C292D1" w:rsidR="00492455" w:rsidRPr="004B638D" w:rsidRDefault="00F14F0B" w:rsidP="00492455">
      <w:pPr>
        <w:ind w:left="705" w:hanging="705"/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7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>V</w:t>
      </w:r>
      <w:r w:rsidR="006D45E8" w:rsidRPr="004B638D">
        <w:rPr>
          <w:rFonts w:cs="Times New Roman"/>
          <w:b/>
          <w:szCs w:val="24"/>
          <w:lang w:eastAsia="cs-CZ"/>
        </w:rPr>
        <w:t xml:space="preserve">yvození výsledné hodnoty </w:t>
      </w:r>
      <w:r w:rsidR="00A91214" w:rsidRPr="004B638D">
        <w:rPr>
          <w:rFonts w:cs="Times New Roman"/>
          <w:b/>
          <w:szCs w:val="24"/>
          <w:lang w:eastAsia="cs-CZ"/>
        </w:rPr>
        <w:t>obchodního závodu</w:t>
      </w:r>
      <w:r w:rsidR="006D45E8" w:rsidRPr="004B638D">
        <w:rPr>
          <w:rFonts w:cs="Times New Roman"/>
          <w:b/>
          <w:szCs w:val="24"/>
          <w:lang w:eastAsia="cs-CZ"/>
        </w:rPr>
        <w:t xml:space="preserve"> (závěrečná rekonciliace</w:t>
      </w:r>
      <w:r w:rsidR="00492455" w:rsidRPr="004B638D">
        <w:rPr>
          <w:rFonts w:cs="Times New Roman"/>
          <w:b/>
          <w:szCs w:val="24"/>
          <w:lang w:eastAsia="cs-CZ"/>
        </w:rPr>
        <w:t>)</w:t>
      </w:r>
      <w:r w:rsidR="00492455" w:rsidRPr="004B638D">
        <w:rPr>
          <w:rFonts w:cs="Times New Roman"/>
          <w:b/>
          <w:szCs w:val="24"/>
          <w:lang w:eastAsia="cs-CZ"/>
        </w:rPr>
        <w:tab/>
      </w:r>
    </w:p>
    <w:p w14:paraId="405CCE55" w14:textId="63BF1896" w:rsidR="00B6226F" w:rsidRPr="004B638D" w:rsidRDefault="00F14F0B" w:rsidP="00492455">
      <w:pPr>
        <w:ind w:left="705" w:hanging="705"/>
        <w:rPr>
          <w:rFonts w:cs="Times New Roman"/>
          <w:b/>
          <w:szCs w:val="24"/>
          <w:lang w:eastAsia="cs-CZ"/>
        </w:rPr>
      </w:pPr>
      <w:r w:rsidRPr="004B638D">
        <w:rPr>
          <w:rFonts w:cs="Times New Roman"/>
          <w:b/>
          <w:szCs w:val="24"/>
          <w:lang w:eastAsia="cs-CZ"/>
        </w:rPr>
        <w:t>8</w:t>
      </w:r>
      <w:r w:rsidR="00E12CCF" w:rsidRPr="004B638D">
        <w:rPr>
          <w:rFonts w:cs="Times New Roman"/>
          <w:b/>
          <w:szCs w:val="24"/>
          <w:lang w:eastAsia="cs-CZ"/>
        </w:rPr>
        <w:t>.</w:t>
      </w:r>
      <w:r w:rsidR="00B6226F" w:rsidRPr="004B638D">
        <w:rPr>
          <w:rFonts w:cs="Times New Roman"/>
          <w:b/>
          <w:szCs w:val="24"/>
          <w:lang w:eastAsia="cs-CZ"/>
        </w:rPr>
        <w:t xml:space="preserve"> </w:t>
      </w:r>
      <w:r w:rsidR="00492455" w:rsidRPr="004B638D">
        <w:rPr>
          <w:rFonts w:cs="Times New Roman"/>
          <w:b/>
          <w:szCs w:val="24"/>
          <w:lang w:eastAsia="cs-CZ"/>
        </w:rPr>
        <w:t>O</w:t>
      </w:r>
      <w:r w:rsidR="006D45E8" w:rsidRPr="004B638D">
        <w:rPr>
          <w:rFonts w:cs="Times New Roman"/>
          <w:b/>
          <w:szCs w:val="24"/>
          <w:lang w:eastAsia="cs-CZ"/>
        </w:rPr>
        <w:t xml:space="preserve">dborný obsah </w:t>
      </w:r>
      <w:r w:rsidR="00101802">
        <w:rPr>
          <w:rFonts w:cs="Times New Roman"/>
          <w:b/>
          <w:szCs w:val="24"/>
          <w:lang w:eastAsia="cs-CZ"/>
        </w:rPr>
        <w:t xml:space="preserve">oceňovací </w:t>
      </w:r>
      <w:r w:rsidR="00A91214" w:rsidRPr="004B638D">
        <w:rPr>
          <w:rFonts w:cs="Times New Roman"/>
          <w:b/>
          <w:szCs w:val="24"/>
          <w:lang w:eastAsia="cs-CZ"/>
        </w:rPr>
        <w:t>zprávy (</w:t>
      </w:r>
      <w:r w:rsidR="006D45E8" w:rsidRPr="004B638D">
        <w:rPr>
          <w:rFonts w:cs="Times New Roman"/>
          <w:b/>
          <w:szCs w:val="24"/>
          <w:lang w:eastAsia="cs-CZ"/>
        </w:rPr>
        <w:t>znaleck</w:t>
      </w:r>
      <w:r w:rsidR="008A2337" w:rsidRPr="004B638D">
        <w:rPr>
          <w:rFonts w:cs="Times New Roman"/>
          <w:b/>
          <w:szCs w:val="24"/>
          <w:lang w:eastAsia="cs-CZ"/>
        </w:rPr>
        <w:t>ého</w:t>
      </w:r>
      <w:r w:rsidR="006D45E8" w:rsidRPr="004B638D">
        <w:rPr>
          <w:rFonts w:cs="Times New Roman"/>
          <w:b/>
          <w:szCs w:val="24"/>
          <w:lang w:eastAsia="cs-CZ"/>
        </w:rPr>
        <w:t xml:space="preserve"> posud</w:t>
      </w:r>
      <w:r w:rsidR="008A2337" w:rsidRPr="004B638D">
        <w:rPr>
          <w:rFonts w:cs="Times New Roman"/>
          <w:b/>
          <w:szCs w:val="24"/>
          <w:lang w:eastAsia="cs-CZ"/>
        </w:rPr>
        <w:t>ku</w:t>
      </w:r>
      <w:r w:rsidR="00A91214" w:rsidRPr="004B638D">
        <w:rPr>
          <w:rFonts w:cs="Times New Roman"/>
          <w:b/>
          <w:szCs w:val="24"/>
          <w:lang w:eastAsia="cs-CZ"/>
        </w:rPr>
        <w:t>)</w:t>
      </w:r>
    </w:p>
    <w:p w14:paraId="7D94CD0F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508BA1F3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17D0B787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3D1D7E20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2F7C616D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51B2573B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41C95AF5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64B351C0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4E543067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0ED1D0B6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2240A22C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249A3379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4AB5795B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2EFD6E14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4B74BCD2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587CB009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427A2AC0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63C6EDA7" w14:textId="77777777" w:rsidR="00B20457" w:rsidRPr="004B638D" w:rsidRDefault="00B20457" w:rsidP="00DE25A2">
      <w:pPr>
        <w:rPr>
          <w:rFonts w:cs="Times New Roman"/>
          <w:szCs w:val="24"/>
          <w:lang w:eastAsia="cs-CZ"/>
        </w:rPr>
      </w:pPr>
    </w:p>
    <w:p w14:paraId="6197FAB4" w14:textId="77777777" w:rsidR="0015447A" w:rsidRPr="004B638D" w:rsidRDefault="0015447A" w:rsidP="00DE25A2">
      <w:pPr>
        <w:rPr>
          <w:rFonts w:cs="Times New Roman"/>
          <w:szCs w:val="24"/>
          <w:lang w:eastAsia="cs-CZ"/>
        </w:rPr>
      </w:pPr>
    </w:p>
    <w:p w14:paraId="1E79BFD5" w14:textId="77777777" w:rsidR="007B72B4" w:rsidRPr="004B638D" w:rsidRDefault="007B72B4" w:rsidP="00DE25A2">
      <w:pPr>
        <w:rPr>
          <w:rFonts w:cs="Times New Roman"/>
          <w:szCs w:val="24"/>
          <w:lang w:eastAsia="cs-CZ"/>
        </w:rPr>
      </w:pPr>
    </w:p>
    <w:p w14:paraId="3FC10C32" w14:textId="77777777" w:rsidR="007B72B4" w:rsidRPr="004B638D" w:rsidRDefault="007B72B4" w:rsidP="00DE25A2">
      <w:pPr>
        <w:rPr>
          <w:rFonts w:cs="Times New Roman"/>
          <w:szCs w:val="24"/>
          <w:lang w:eastAsia="cs-CZ"/>
        </w:rPr>
      </w:pPr>
    </w:p>
    <w:p w14:paraId="6BFDAE62" w14:textId="77777777" w:rsidR="007B72B4" w:rsidRPr="004B638D" w:rsidRDefault="007B72B4" w:rsidP="00DE25A2">
      <w:pPr>
        <w:rPr>
          <w:rFonts w:cs="Times New Roman"/>
          <w:szCs w:val="24"/>
          <w:lang w:eastAsia="cs-CZ"/>
        </w:rPr>
      </w:pPr>
    </w:p>
    <w:p w14:paraId="7E17C5BB" w14:textId="66DCD1C2" w:rsidR="006A5CF0" w:rsidRPr="004B638D" w:rsidRDefault="004B638D" w:rsidP="004B638D">
      <w:pPr>
        <w:pStyle w:val="Nadpis1"/>
      </w:pPr>
      <w:r w:rsidRPr="004B638D">
        <w:t>Úvod</w:t>
      </w:r>
    </w:p>
    <w:p w14:paraId="710998EE" w14:textId="58DE9A83" w:rsidR="00D11FAD" w:rsidRDefault="00066B93" w:rsidP="00D11FA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Účelem </w:t>
      </w:r>
      <w:r w:rsidR="005C2905" w:rsidRPr="004B638D">
        <w:rPr>
          <w:rFonts w:cs="Times New Roman"/>
          <w:szCs w:val="24"/>
        </w:rPr>
        <w:t>Českého s</w:t>
      </w:r>
      <w:r w:rsidRPr="004B638D">
        <w:rPr>
          <w:rFonts w:cs="Times New Roman"/>
          <w:szCs w:val="24"/>
        </w:rPr>
        <w:t>tandardu</w:t>
      </w:r>
      <w:r w:rsidR="005C2905" w:rsidRPr="004B638D">
        <w:rPr>
          <w:rFonts w:cs="Times New Roman"/>
          <w:szCs w:val="24"/>
        </w:rPr>
        <w:t xml:space="preserve"> pro oceňování </w:t>
      </w:r>
      <w:r w:rsidR="00776FC9" w:rsidRPr="004B638D">
        <w:rPr>
          <w:rFonts w:cs="Times New Roman"/>
          <w:szCs w:val="24"/>
        </w:rPr>
        <w:t>obchodního závodu</w:t>
      </w:r>
      <w:r w:rsidR="00FC083F" w:rsidRPr="004B638D">
        <w:rPr>
          <w:rFonts w:cs="Times New Roman"/>
          <w:szCs w:val="24"/>
        </w:rPr>
        <w:t xml:space="preserve"> (podniku)</w:t>
      </w:r>
      <w:r w:rsidR="005C2905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je vymezit základní</w:t>
      </w:r>
      <w:r w:rsidR="00965F21" w:rsidRPr="004B638D">
        <w:rPr>
          <w:rFonts w:cs="Times New Roman"/>
          <w:szCs w:val="24"/>
        </w:rPr>
        <w:t xml:space="preserve"> </w:t>
      </w:r>
      <w:r w:rsidR="00965F21" w:rsidRPr="001C401F">
        <w:rPr>
          <w:rFonts w:cs="Times New Roman"/>
          <w:b/>
          <w:bCs/>
          <w:szCs w:val="24"/>
        </w:rPr>
        <w:t xml:space="preserve">odborný </w:t>
      </w:r>
      <w:r w:rsidRPr="001C401F">
        <w:rPr>
          <w:rFonts w:cs="Times New Roman"/>
          <w:b/>
          <w:bCs/>
          <w:szCs w:val="24"/>
        </w:rPr>
        <w:t>rámec</w:t>
      </w:r>
      <w:r w:rsidRPr="004B638D">
        <w:rPr>
          <w:rFonts w:cs="Times New Roman"/>
          <w:szCs w:val="24"/>
        </w:rPr>
        <w:t xml:space="preserve"> pro oceňování </w:t>
      </w:r>
      <w:r w:rsidR="00776FC9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v</w:t>
      </w:r>
      <w:r w:rsidR="00361BAE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podmínkách České republiky a stanovit požadavky na obsah znaleckého posudku</w:t>
      </w:r>
      <w:r w:rsidR="00776FC9" w:rsidRPr="004B638D">
        <w:rPr>
          <w:rFonts w:cs="Times New Roman"/>
          <w:szCs w:val="24"/>
        </w:rPr>
        <w:t xml:space="preserve"> (resp. oceňovací zprávy)</w:t>
      </w:r>
      <w:r w:rsidR="00965F21" w:rsidRPr="004B638D">
        <w:rPr>
          <w:rFonts w:cs="Times New Roman"/>
          <w:szCs w:val="24"/>
        </w:rPr>
        <w:t xml:space="preserve"> s</w:t>
      </w:r>
      <w:r w:rsidR="001E778F" w:rsidRPr="004B638D">
        <w:rPr>
          <w:rFonts w:cs="Times New Roman"/>
          <w:szCs w:val="24"/>
        </w:rPr>
        <w:t> </w:t>
      </w:r>
      <w:r w:rsidR="00965F21" w:rsidRPr="004B638D">
        <w:rPr>
          <w:rFonts w:cs="Times New Roman"/>
          <w:szCs w:val="24"/>
        </w:rPr>
        <w:t>důrazem na požadavky vyvozované z podnikohospodářských hledisek.</w:t>
      </w:r>
      <w:r w:rsidR="00424140" w:rsidRPr="004B638D">
        <w:rPr>
          <w:rFonts w:cs="Times New Roman"/>
          <w:szCs w:val="24"/>
        </w:rPr>
        <w:t xml:space="preserve"> Standard</w:t>
      </w:r>
      <w:r w:rsidR="006D4C4F" w:rsidRPr="004B638D">
        <w:rPr>
          <w:rFonts w:cs="Times New Roman"/>
          <w:szCs w:val="24"/>
        </w:rPr>
        <w:t xml:space="preserve"> navazuje na Český standard pro oceňování a dále</w:t>
      </w:r>
      <w:r w:rsidR="00424140" w:rsidRPr="004B638D">
        <w:rPr>
          <w:rFonts w:cs="Times New Roman"/>
          <w:szCs w:val="24"/>
        </w:rPr>
        <w:t xml:space="preserve"> </w:t>
      </w:r>
      <w:r w:rsidR="00965F21" w:rsidRPr="004B638D">
        <w:rPr>
          <w:rFonts w:cs="Times New Roman"/>
          <w:szCs w:val="24"/>
        </w:rPr>
        <w:t>vychází z</w:t>
      </w:r>
      <w:r w:rsidR="00424140" w:rsidRPr="004B638D">
        <w:rPr>
          <w:rFonts w:cs="Times New Roman"/>
          <w:szCs w:val="24"/>
        </w:rPr>
        <w:t xml:space="preserve"> Mezinárodní</w:t>
      </w:r>
      <w:r w:rsidR="00965F21" w:rsidRPr="004B638D">
        <w:rPr>
          <w:rFonts w:cs="Times New Roman"/>
          <w:szCs w:val="24"/>
        </w:rPr>
        <w:t>ch</w:t>
      </w:r>
      <w:r w:rsidR="00424140" w:rsidRPr="004B638D">
        <w:rPr>
          <w:rFonts w:cs="Times New Roman"/>
          <w:szCs w:val="24"/>
        </w:rPr>
        <w:t xml:space="preserve"> oceňovací</w:t>
      </w:r>
      <w:r w:rsidR="00965F21" w:rsidRPr="004B638D">
        <w:rPr>
          <w:rFonts w:cs="Times New Roman"/>
          <w:szCs w:val="24"/>
        </w:rPr>
        <w:t>ch standardů</w:t>
      </w:r>
      <w:r w:rsidR="00424140" w:rsidRPr="004B638D">
        <w:rPr>
          <w:rFonts w:cs="Times New Roman"/>
          <w:szCs w:val="24"/>
        </w:rPr>
        <w:t xml:space="preserve"> (</w:t>
      </w:r>
      <w:r w:rsidR="009E6104" w:rsidRPr="004B638D">
        <w:rPr>
          <w:rFonts w:cs="Times New Roman"/>
          <w:szCs w:val="24"/>
        </w:rPr>
        <w:t>dále jen „</w:t>
      </w:r>
      <w:r w:rsidR="00424140" w:rsidRPr="004B638D">
        <w:rPr>
          <w:rFonts w:cs="Times New Roman"/>
          <w:szCs w:val="24"/>
        </w:rPr>
        <w:t>Internationa</w:t>
      </w:r>
      <w:r w:rsidR="00965F21" w:rsidRPr="004B638D">
        <w:rPr>
          <w:rFonts w:cs="Times New Roman"/>
          <w:szCs w:val="24"/>
        </w:rPr>
        <w:t xml:space="preserve">l </w:t>
      </w:r>
      <w:proofErr w:type="spellStart"/>
      <w:r w:rsidR="008C700C" w:rsidRPr="004B638D">
        <w:rPr>
          <w:rFonts w:cs="Times New Roman"/>
          <w:szCs w:val="24"/>
        </w:rPr>
        <w:t>V</w:t>
      </w:r>
      <w:r w:rsidR="00965F21" w:rsidRPr="004B638D">
        <w:rPr>
          <w:rFonts w:cs="Times New Roman"/>
          <w:szCs w:val="24"/>
        </w:rPr>
        <w:t>aluation</w:t>
      </w:r>
      <w:proofErr w:type="spellEnd"/>
      <w:r w:rsidR="00965F21" w:rsidRPr="004B638D">
        <w:rPr>
          <w:rFonts w:cs="Times New Roman"/>
          <w:szCs w:val="24"/>
        </w:rPr>
        <w:t xml:space="preserve"> </w:t>
      </w:r>
      <w:proofErr w:type="spellStart"/>
      <w:r w:rsidR="008C700C" w:rsidRPr="004B638D">
        <w:rPr>
          <w:rFonts w:cs="Times New Roman"/>
          <w:szCs w:val="24"/>
        </w:rPr>
        <w:t>S</w:t>
      </w:r>
      <w:r w:rsidR="00965F21" w:rsidRPr="004B638D">
        <w:rPr>
          <w:rFonts w:cs="Times New Roman"/>
          <w:szCs w:val="24"/>
        </w:rPr>
        <w:t>tandards</w:t>
      </w:r>
      <w:proofErr w:type="spellEnd"/>
      <w:r w:rsidR="009E6104" w:rsidRPr="004B638D">
        <w:rPr>
          <w:rFonts w:cs="Times New Roman"/>
          <w:szCs w:val="24"/>
        </w:rPr>
        <w:t>“</w:t>
      </w:r>
      <w:r w:rsidR="00965F21" w:rsidRPr="004B638D">
        <w:rPr>
          <w:rFonts w:cs="Times New Roman"/>
          <w:szCs w:val="24"/>
        </w:rPr>
        <w:t>) a</w:t>
      </w:r>
      <w:r w:rsidR="00B33ED3" w:rsidRPr="004B638D">
        <w:rPr>
          <w:rFonts w:cs="Times New Roman"/>
          <w:szCs w:val="24"/>
        </w:rPr>
        <w:t xml:space="preserve"> německého standardu</w:t>
      </w:r>
      <w:r w:rsidR="00965F21" w:rsidRPr="004B638D">
        <w:rPr>
          <w:rFonts w:cs="Times New Roman"/>
          <w:szCs w:val="24"/>
        </w:rPr>
        <w:t xml:space="preserve"> </w:t>
      </w:r>
      <w:proofErr w:type="spellStart"/>
      <w:r w:rsidR="009E6104" w:rsidRPr="004B638D">
        <w:rPr>
          <w:rFonts w:cs="Times New Roman"/>
          <w:szCs w:val="24"/>
        </w:rPr>
        <w:t>Grundsätze</w:t>
      </w:r>
      <w:proofErr w:type="spellEnd"/>
      <w:r w:rsidR="009E6104" w:rsidRPr="004B638D">
        <w:rPr>
          <w:rFonts w:cs="Times New Roman"/>
          <w:szCs w:val="24"/>
        </w:rPr>
        <w:t xml:space="preserve"> </w:t>
      </w:r>
      <w:proofErr w:type="spellStart"/>
      <w:r w:rsidR="009E6104" w:rsidRPr="004B638D">
        <w:rPr>
          <w:rFonts w:cs="Times New Roman"/>
          <w:szCs w:val="24"/>
        </w:rPr>
        <w:t>zur</w:t>
      </w:r>
      <w:proofErr w:type="spellEnd"/>
      <w:r w:rsidR="009E6104" w:rsidRPr="004B638D">
        <w:rPr>
          <w:rFonts w:cs="Times New Roman"/>
          <w:szCs w:val="24"/>
        </w:rPr>
        <w:t xml:space="preserve"> </w:t>
      </w:r>
      <w:proofErr w:type="spellStart"/>
      <w:r w:rsidR="009E6104" w:rsidRPr="004B638D">
        <w:rPr>
          <w:rFonts w:cs="Times New Roman"/>
          <w:szCs w:val="24"/>
        </w:rPr>
        <w:t>Durchführung</w:t>
      </w:r>
      <w:proofErr w:type="spellEnd"/>
      <w:r w:rsidR="009E6104" w:rsidRPr="004B638D">
        <w:rPr>
          <w:rFonts w:cs="Times New Roman"/>
          <w:szCs w:val="24"/>
        </w:rPr>
        <w:t xml:space="preserve"> von </w:t>
      </w:r>
      <w:proofErr w:type="spellStart"/>
      <w:r w:rsidR="009E6104" w:rsidRPr="004B638D">
        <w:rPr>
          <w:rFonts w:cs="Times New Roman"/>
          <w:szCs w:val="24"/>
        </w:rPr>
        <w:t>Unternehmunsbewertungen</w:t>
      </w:r>
      <w:proofErr w:type="spellEnd"/>
      <w:r w:rsidR="009E6104" w:rsidRPr="004B638D">
        <w:rPr>
          <w:rFonts w:cs="Times New Roman"/>
          <w:szCs w:val="24"/>
        </w:rPr>
        <w:t xml:space="preserve"> (dále jen „</w:t>
      </w:r>
      <w:r w:rsidR="00424140" w:rsidRPr="004B638D">
        <w:rPr>
          <w:rFonts w:cs="Times New Roman"/>
          <w:szCs w:val="24"/>
        </w:rPr>
        <w:t>IDW</w:t>
      </w:r>
      <w:r w:rsidR="00901E69" w:rsidRPr="004B638D">
        <w:rPr>
          <w:rFonts w:cs="Times New Roman"/>
          <w:szCs w:val="24"/>
        </w:rPr>
        <w:t xml:space="preserve"> S1</w:t>
      </w:r>
      <w:r w:rsidR="009E6104" w:rsidRPr="004B638D">
        <w:rPr>
          <w:rFonts w:cs="Times New Roman"/>
          <w:szCs w:val="24"/>
        </w:rPr>
        <w:t>“</w:t>
      </w:r>
      <w:r w:rsidR="0060254B" w:rsidRPr="004B638D">
        <w:rPr>
          <w:rFonts w:cs="Times New Roman"/>
          <w:szCs w:val="24"/>
        </w:rPr>
        <w:t>)</w:t>
      </w:r>
      <w:r w:rsidR="00E51D41" w:rsidRPr="004B638D">
        <w:rPr>
          <w:rFonts w:cs="Times New Roman"/>
          <w:szCs w:val="24"/>
        </w:rPr>
        <w:t xml:space="preserve"> a přizpůsobuje je podmínkám</w:t>
      </w:r>
      <w:r w:rsidR="008C700C" w:rsidRPr="004B638D">
        <w:rPr>
          <w:rFonts w:cs="Times New Roman"/>
          <w:szCs w:val="24"/>
        </w:rPr>
        <w:t xml:space="preserve"> České republiky</w:t>
      </w:r>
      <w:r w:rsidR="00E51D41" w:rsidRPr="004B638D">
        <w:rPr>
          <w:rFonts w:cs="Times New Roman"/>
          <w:szCs w:val="24"/>
        </w:rPr>
        <w:t>.</w:t>
      </w:r>
    </w:p>
    <w:p w14:paraId="6EDA6795" w14:textId="256780BD" w:rsidR="00E828D3" w:rsidRPr="004307A8" w:rsidRDefault="00E828D3" w:rsidP="00D11FA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307A8">
        <w:rPr>
          <w:szCs w:val="24"/>
        </w:rPr>
        <w:t xml:space="preserve">Oceňovatel postupuje při zpracování ocenění obchodního závodu řádně, pokud dostojí Českému standardu pro oceňování a tomuto </w:t>
      </w:r>
      <w:r w:rsidR="00A705C8" w:rsidRPr="004307A8">
        <w:rPr>
          <w:szCs w:val="24"/>
        </w:rPr>
        <w:t>Českému s</w:t>
      </w:r>
      <w:r w:rsidRPr="004307A8">
        <w:rPr>
          <w:szCs w:val="24"/>
        </w:rPr>
        <w:t>tandardu pro oceňování obchodního závodu, nebo jestliže doloží, že jsou v daném případě důvody, pro které lze i jiný postup považovat za řádné zpracování ocenění obchodního závodu.</w:t>
      </w:r>
    </w:p>
    <w:p w14:paraId="183CE85C" w14:textId="77777777" w:rsidR="008B4F73" w:rsidRPr="004307A8" w:rsidRDefault="00066B93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307A8">
        <w:rPr>
          <w:rFonts w:cs="Times New Roman"/>
          <w:szCs w:val="24"/>
        </w:rPr>
        <w:t>Standard vychází z předpokladu, že oceňovací postupy jsou zpravidla</w:t>
      </w:r>
      <w:r w:rsidR="0060254B" w:rsidRPr="004307A8">
        <w:rPr>
          <w:rFonts w:cs="Times New Roman"/>
          <w:szCs w:val="24"/>
        </w:rPr>
        <w:t xml:space="preserve"> </w:t>
      </w:r>
      <w:r w:rsidR="00C74547" w:rsidRPr="004307A8">
        <w:rPr>
          <w:rFonts w:cs="Times New Roman"/>
          <w:szCs w:val="24"/>
        </w:rPr>
        <w:t xml:space="preserve">do jisté míry odlišné </w:t>
      </w:r>
      <w:r w:rsidRPr="004307A8">
        <w:rPr>
          <w:rFonts w:cs="Times New Roman"/>
          <w:szCs w:val="24"/>
        </w:rPr>
        <w:t>podle toho</w:t>
      </w:r>
      <w:r w:rsidR="0071616C" w:rsidRPr="004307A8">
        <w:rPr>
          <w:rFonts w:cs="Times New Roman"/>
          <w:szCs w:val="24"/>
        </w:rPr>
        <w:t>,</w:t>
      </w:r>
      <w:r w:rsidRPr="004307A8">
        <w:rPr>
          <w:rFonts w:cs="Times New Roman"/>
          <w:szCs w:val="24"/>
        </w:rPr>
        <w:t xml:space="preserve"> za jakým účelem jsou zpraco</w:t>
      </w:r>
      <w:r w:rsidR="008B4F73" w:rsidRPr="004307A8">
        <w:rPr>
          <w:rFonts w:cs="Times New Roman"/>
          <w:szCs w:val="24"/>
        </w:rPr>
        <w:t>vány</w:t>
      </w:r>
      <w:r w:rsidR="00850E35" w:rsidRPr="004307A8">
        <w:rPr>
          <w:rFonts w:cs="Times New Roman"/>
          <w:szCs w:val="24"/>
        </w:rPr>
        <w:t xml:space="preserve"> a jak</w:t>
      </w:r>
      <w:r w:rsidR="001C4375" w:rsidRPr="004307A8">
        <w:rPr>
          <w:rFonts w:cs="Times New Roman"/>
          <w:szCs w:val="24"/>
        </w:rPr>
        <w:t>á</w:t>
      </w:r>
      <w:r w:rsidR="00850E35" w:rsidRPr="004307A8">
        <w:rPr>
          <w:rFonts w:cs="Times New Roman"/>
          <w:szCs w:val="24"/>
        </w:rPr>
        <w:t xml:space="preserve"> oceňovací báze byla zvolena</w:t>
      </w:r>
      <w:r w:rsidR="00E878D1" w:rsidRPr="004307A8">
        <w:rPr>
          <w:rFonts w:cs="Times New Roman"/>
          <w:szCs w:val="24"/>
        </w:rPr>
        <w:t>. Základní odlišnosti jsou mezi následujícími případy ocenění:</w:t>
      </w:r>
      <w:r w:rsidR="004C0098" w:rsidRPr="004307A8">
        <w:rPr>
          <w:rFonts w:cs="Times New Roman"/>
          <w:szCs w:val="24"/>
        </w:rPr>
        <w:t xml:space="preserve"> </w:t>
      </w:r>
    </w:p>
    <w:p w14:paraId="73AADBAC" w14:textId="0DEB889C" w:rsidR="00E878D1" w:rsidRPr="004307A8" w:rsidRDefault="00E878D1" w:rsidP="00630A4A">
      <w:pPr>
        <w:pStyle w:val="Odstavecseseznamem"/>
        <w:numPr>
          <w:ilvl w:val="0"/>
          <w:numId w:val="19"/>
        </w:numPr>
        <w:rPr>
          <w:rFonts w:cs="Times New Roman"/>
          <w:szCs w:val="24"/>
        </w:rPr>
      </w:pPr>
      <w:r w:rsidRPr="004307A8">
        <w:rPr>
          <w:rFonts w:cs="Times New Roman"/>
          <w:b/>
          <w:szCs w:val="24"/>
        </w:rPr>
        <w:t>o</w:t>
      </w:r>
      <w:r w:rsidR="00305C0B" w:rsidRPr="004307A8">
        <w:rPr>
          <w:rFonts w:cs="Times New Roman"/>
          <w:b/>
          <w:szCs w:val="24"/>
        </w:rPr>
        <w:t>cenění, které zpracoval znalec</w:t>
      </w:r>
      <w:r w:rsidR="00305D71" w:rsidRPr="004307A8">
        <w:rPr>
          <w:rFonts w:cs="Times New Roman"/>
          <w:b/>
          <w:szCs w:val="24"/>
        </w:rPr>
        <w:t xml:space="preserve"> nebo odhadce</w:t>
      </w:r>
      <w:r w:rsidRPr="004307A8">
        <w:rPr>
          <w:rFonts w:cs="Times New Roman"/>
          <w:szCs w:val="24"/>
        </w:rPr>
        <w:t>,</w:t>
      </w:r>
      <w:r w:rsidR="0071616C" w:rsidRPr="004307A8">
        <w:rPr>
          <w:rFonts w:cs="Times New Roman"/>
          <w:szCs w:val="24"/>
        </w:rPr>
        <w:t xml:space="preserve"> </w:t>
      </w:r>
    </w:p>
    <w:p w14:paraId="7CBA55E8" w14:textId="77777777" w:rsidR="00E878D1" w:rsidRPr="004B638D" w:rsidRDefault="00E878D1" w:rsidP="00E878D1">
      <w:pPr>
        <w:pStyle w:val="Odstavecseseznamem"/>
        <w:numPr>
          <w:ilvl w:val="0"/>
          <w:numId w:val="19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o</w:t>
      </w:r>
      <w:r w:rsidR="00305C0B" w:rsidRPr="004B638D">
        <w:rPr>
          <w:rFonts w:cs="Times New Roman"/>
          <w:b/>
          <w:szCs w:val="24"/>
        </w:rPr>
        <w:t>cenění, která zpracoval analytik na kapitálovém trhu jako základ pro rozhodování při obchodech s</w:t>
      </w:r>
      <w:r w:rsidR="00062052" w:rsidRPr="004B638D">
        <w:rPr>
          <w:rFonts w:cs="Times New Roman"/>
          <w:b/>
          <w:szCs w:val="24"/>
        </w:rPr>
        <w:t> </w:t>
      </w:r>
      <w:r w:rsidR="00305C0B" w:rsidRPr="004B638D">
        <w:rPr>
          <w:rFonts w:cs="Times New Roman"/>
          <w:b/>
          <w:szCs w:val="24"/>
        </w:rPr>
        <w:t>akciemi</w:t>
      </w:r>
      <w:r w:rsidR="00062052" w:rsidRPr="004B638D">
        <w:rPr>
          <w:rFonts w:cs="Times New Roman"/>
          <w:szCs w:val="24"/>
        </w:rPr>
        <w:t xml:space="preserve"> </w:t>
      </w:r>
      <w:r w:rsidR="00062052" w:rsidRPr="004B638D">
        <w:rPr>
          <w:rFonts w:cs="Times New Roman"/>
          <w:b/>
          <w:szCs w:val="24"/>
        </w:rPr>
        <w:t>a</w:t>
      </w:r>
    </w:p>
    <w:p w14:paraId="137EB260" w14:textId="77777777" w:rsidR="00603982" w:rsidRPr="004B638D" w:rsidRDefault="00E878D1" w:rsidP="009E6104">
      <w:pPr>
        <w:pStyle w:val="Odstavecseseznamem"/>
        <w:numPr>
          <w:ilvl w:val="0"/>
          <w:numId w:val="19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o</w:t>
      </w:r>
      <w:r w:rsidR="00305C0B" w:rsidRPr="004B638D">
        <w:rPr>
          <w:rFonts w:cs="Times New Roman"/>
          <w:b/>
          <w:szCs w:val="24"/>
        </w:rPr>
        <w:t>cenění zpracovaná investorem (</w:t>
      </w:r>
      <w:r w:rsidR="00062052" w:rsidRPr="004B638D">
        <w:rPr>
          <w:rFonts w:cs="Times New Roman"/>
          <w:b/>
          <w:szCs w:val="24"/>
        </w:rPr>
        <w:t>nebo</w:t>
      </w:r>
      <w:r w:rsidR="00305C0B" w:rsidRPr="004B638D">
        <w:rPr>
          <w:rFonts w:cs="Times New Roman"/>
          <w:b/>
          <w:szCs w:val="24"/>
        </w:rPr>
        <w:t xml:space="preserve"> odhadcem jako poradcem investora)</w:t>
      </w:r>
      <w:r w:rsidRPr="004B638D">
        <w:rPr>
          <w:rFonts w:cs="Times New Roman"/>
          <w:b/>
          <w:szCs w:val="24"/>
        </w:rPr>
        <w:t>.</w:t>
      </w:r>
      <w:r w:rsidR="00305C0B" w:rsidRPr="004B638D">
        <w:rPr>
          <w:rFonts w:cs="Times New Roman"/>
          <w:szCs w:val="24"/>
        </w:rPr>
        <w:t xml:space="preserve"> </w:t>
      </w:r>
    </w:p>
    <w:p w14:paraId="7E8DC18C" w14:textId="391F9985" w:rsidR="006A6080" w:rsidRPr="004B638D" w:rsidRDefault="006A5CF0" w:rsidP="004B638D">
      <w:pPr>
        <w:pStyle w:val="Nadpis1"/>
      </w:pPr>
      <w:bookmarkStart w:id="0" w:name="_Ref306017578"/>
      <w:bookmarkStart w:id="1" w:name="_Toc1054494"/>
      <w:bookmarkStart w:id="2" w:name="_Toc1398737"/>
      <w:r w:rsidRPr="004B638D">
        <w:t>Základní pojmy pro oceňování</w:t>
      </w:r>
      <w:bookmarkEnd w:id="0"/>
      <w:r w:rsidR="005B6FD0" w:rsidRPr="004B638D">
        <w:t xml:space="preserve"> </w:t>
      </w:r>
      <w:bookmarkEnd w:id="1"/>
      <w:bookmarkEnd w:id="2"/>
      <w:r w:rsidR="00776FC9" w:rsidRPr="004B638D">
        <w:t>obchodního závodu</w:t>
      </w:r>
    </w:p>
    <w:p w14:paraId="1F470C4D" w14:textId="0A9574F9" w:rsidR="009E6104" w:rsidRPr="004B638D" w:rsidRDefault="008D6A7F" w:rsidP="00E8180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307A8">
        <w:rPr>
          <w:rFonts w:cs="Times New Roman"/>
          <w:b/>
          <w:szCs w:val="24"/>
        </w:rPr>
        <w:t>Oceňovací zpráva</w:t>
      </w:r>
      <w:r w:rsidR="0011328A" w:rsidRPr="004307A8">
        <w:rPr>
          <w:rFonts w:cs="Times New Roman"/>
          <w:bCs/>
          <w:szCs w:val="24"/>
        </w:rPr>
        <w:t xml:space="preserve"> zpracovaná podle tohoto standardu (a která může mít formu například znaleckého posudku)</w:t>
      </w:r>
      <w:r w:rsidR="009E6104" w:rsidRPr="004307A8">
        <w:rPr>
          <w:rFonts w:cs="Times New Roman"/>
          <w:szCs w:val="24"/>
        </w:rPr>
        <w:t xml:space="preserve"> je úplnou zprávou, která obsahuje nejen vlastní ocenění, ale i hlavní postupy, data a zdůvodnění, které vedly k výslednému oceňovacímu výroku, tak aby výsledné ocenění bylo reprodukovatelné. Postup ocenění respektuje jednak obecné </w:t>
      </w:r>
      <w:r w:rsidRPr="004307A8">
        <w:rPr>
          <w:rFonts w:cs="Times New Roman"/>
          <w:szCs w:val="24"/>
        </w:rPr>
        <w:t>požadavky</w:t>
      </w:r>
      <w:r w:rsidR="009E6104" w:rsidRPr="004307A8">
        <w:rPr>
          <w:rFonts w:cs="Times New Roman"/>
          <w:szCs w:val="24"/>
        </w:rPr>
        <w:t xml:space="preserve"> podmiňující použitelnost ocenění</w:t>
      </w:r>
      <w:r w:rsidR="0011328A" w:rsidRPr="004307A8">
        <w:rPr>
          <w:rFonts w:cs="Times New Roman"/>
          <w:szCs w:val="24"/>
        </w:rPr>
        <w:t xml:space="preserve"> například</w:t>
      </w:r>
      <w:r w:rsidR="009E6104" w:rsidRPr="004307A8">
        <w:rPr>
          <w:rFonts w:cs="Times New Roman"/>
          <w:szCs w:val="24"/>
        </w:rPr>
        <w:t xml:space="preserve"> jako znaleckého posudku a jednak</w:t>
      </w:r>
      <w:r w:rsidR="009E6104" w:rsidRPr="004B638D">
        <w:rPr>
          <w:rFonts w:cs="Times New Roman"/>
          <w:szCs w:val="24"/>
        </w:rPr>
        <w:t xml:space="preserve"> zásady odpovídající stupni poznání ekonomických disciplín, zejména pak podnikové ekonomiky a oborů s ní spjatých.</w:t>
      </w:r>
    </w:p>
    <w:p w14:paraId="7612C3E6" w14:textId="77777777" w:rsidR="00437485" w:rsidRPr="004B638D" w:rsidRDefault="00F7267B" w:rsidP="00613EDE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</w:t>
      </w:r>
      <w:r w:rsidR="002D1A72" w:rsidRPr="004B638D">
        <w:rPr>
          <w:rFonts w:cs="Times New Roman"/>
          <w:szCs w:val="24"/>
        </w:rPr>
        <w:t>ro</w:t>
      </w:r>
      <w:r w:rsidRPr="004B638D">
        <w:rPr>
          <w:rFonts w:cs="Times New Roman"/>
          <w:szCs w:val="24"/>
        </w:rPr>
        <w:t xml:space="preserve"> </w:t>
      </w:r>
      <w:r w:rsidR="002D1A72" w:rsidRPr="004B638D">
        <w:rPr>
          <w:rFonts w:cs="Times New Roman"/>
          <w:szCs w:val="24"/>
        </w:rPr>
        <w:t xml:space="preserve">účely </w:t>
      </w:r>
      <w:r w:rsidRPr="004B638D">
        <w:rPr>
          <w:rFonts w:cs="Times New Roman"/>
          <w:szCs w:val="24"/>
        </w:rPr>
        <w:t xml:space="preserve">ocenění </w:t>
      </w:r>
      <w:r w:rsidR="002D1A72" w:rsidRPr="004B638D">
        <w:rPr>
          <w:rFonts w:cs="Times New Roman"/>
          <w:szCs w:val="24"/>
        </w:rPr>
        <w:t xml:space="preserve">se </w:t>
      </w:r>
      <w:r w:rsidR="00437485" w:rsidRPr="004B638D">
        <w:rPr>
          <w:rFonts w:cs="Times New Roman"/>
          <w:b/>
          <w:szCs w:val="24"/>
        </w:rPr>
        <w:t>obchodním závodem</w:t>
      </w:r>
      <w:r w:rsidR="002D1A72" w:rsidRPr="004B638D">
        <w:rPr>
          <w:rFonts w:cs="Times New Roman"/>
          <w:szCs w:val="24"/>
        </w:rPr>
        <w:t xml:space="preserve"> </w:t>
      </w:r>
      <w:r w:rsidR="00437485" w:rsidRPr="004B638D">
        <w:rPr>
          <w:rFonts w:cs="Times New Roman"/>
          <w:szCs w:val="24"/>
        </w:rPr>
        <w:t>(dále též závod) v návaznosti na zákon č. 89/2012 Sb. Občanský zákoník rozumí organizovaný soubor jmění, který podnikatel vytvořil a který z jeho vůle slouží k provozování jeho činnosti; má se za to, že závod tvoří vše, co zpravidla slouží k jeho provozu.</w:t>
      </w:r>
      <w:r w:rsidR="00E81804" w:rsidRPr="004B638D">
        <w:rPr>
          <w:rFonts w:cs="Times New Roman"/>
          <w:szCs w:val="24"/>
        </w:rPr>
        <w:t xml:space="preserve"> </w:t>
      </w:r>
      <w:r w:rsidR="00437485" w:rsidRPr="004B638D">
        <w:rPr>
          <w:rFonts w:cs="Times New Roman"/>
          <w:szCs w:val="24"/>
        </w:rPr>
        <w:t>Závod</w:t>
      </w:r>
      <w:r w:rsidR="00E81804" w:rsidRPr="004B638D">
        <w:rPr>
          <w:rFonts w:cs="Times New Roman"/>
          <w:szCs w:val="24"/>
        </w:rPr>
        <w:t xml:space="preserve"> je funkční celek, který je schopen vytvářet hospodářský přebytek.</w:t>
      </w:r>
      <w:r w:rsidR="00437485" w:rsidRPr="004B638D">
        <w:rPr>
          <w:rFonts w:cs="Times New Roman"/>
          <w:szCs w:val="24"/>
        </w:rPr>
        <w:t xml:space="preserve"> </w:t>
      </w:r>
    </w:p>
    <w:p w14:paraId="03AFA3F1" w14:textId="0D57A2F2" w:rsidR="00E81804" w:rsidRPr="004B638D" w:rsidRDefault="00437485" w:rsidP="00613EDE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Tam, kde je to potřebné v návaznosti na obecnou a zahraniční terminologii, je v tomto standardu používán též pojem </w:t>
      </w:r>
      <w:r w:rsidRPr="004B638D">
        <w:rPr>
          <w:rFonts w:cs="Times New Roman"/>
          <w:b/>
          <w:bCs/>
          <w:szCs w:val="24"/>
        </w:rPr>
        <w:t>podnik</w:t>
      </w:r>
      <w:r w:rsidRPr="004B638D">
        <w:rPr>
          <w:rFonts w:cs="Times New Roman"/>
          <w:szCs w:val="24"/>
        </w:rPr>
        <w:t>. Obecný pojem podnik a pojem občanského zákoníku obchodní závod přitom považujeme pro potřeby oceňování za rovnocenné.</w:t>
      </w:r>
    </w:p>
    <w:p w14:paraId="04311059" w14:textId="4AE57C69" w:rsidR="00F7267B" w:rsidRPr="004B638D" w:rsidRDefault="00B92446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Hodnota </w:t>
      </w:r>
      <w:r w:rsidR="007570E3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není jeho imanentní vlastností, kterou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změří vhodně zvolenými postupy. </w:t>
      </w:r>
      <w:r w:rsidRPr="004B638D">
        <w:rPr>
          <w:rFonts w:cs="Times New Roman"/>
          <w:b/>
          <w:szCs w:val="24"/>
        </w:rPr>
        <w:t>Hodnota je pouze názor</w:t>
      </w:r>
      <w:r w:rsidRPr="004B638D">
        <w:rPr>
          <w:rFonts w:cs="Times New Roman"/>
          <w:szCs w:val="24"/>
        </w:rPr>
        <w:t xml:space="preserve"> (odhad) investora a </w:t>
      </w:r>
      <w:r w:rsidR="00920645">
        <w:rPr>
          <w:rFonts w:cs="Times New Roman"/>
          <w:szCs w:val="24"/>
        </w:rPr>
        <w:t>oceňovatele</w:t>
      </w:r>
      <w:r w:rsidR="00E453A6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na pravděpodobnou cenu </w:t>
      </w:r>
      <w:r w:rsidR="007570E3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, která by mohla být dosažena za podmínek stanovených definicí hledané hodnotové báze.</w:t>
      </w:r>
    </w:p>
    <w:p w14:paraId="694CD7DC" w14:textId="5BDB0B26" w:rsidR="000D7B67" w:rsidRPr="004B638D" w:rsidRDefault="000D7B67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Hodnotou netto</w:t>
      </w:r>
      <w:r w:rsidRPr="004B638D">
        <w:rPr>
          <w:rFonts w:cs="Times New Roman"/>
          <w:szCs w:val="24"/>
        </w:rPr>
        <w:t xml:space="preserve"> se rozumí ocenění na úrovni </w:t>
      </w:r>
      <w:r w:rsidR="00EC69AD" w:rsidRPr="004B638D">
        <w:rPr>
          <w:rFonts w:cs="Times New Roman"/>
          <w:szCs w:val="24"/>
        </w:rPr>
        <w:t xml:space="preserve">vlastního kapitálu </w:t>
      </w:r>
      <w:r w:rsidR="00437485" w:rsidRPr="004B638D">
        <w:rPr>
          <w:rFonts w:cs="Times New Roman"/>
          <w:szCs w:val="24"/>
        </w:rPr>
        <w:t>obchodního závodu</w:t>
      </w:r>
      <w:r w:rsidR="00EC69AD" w:rsidRPr="004B638D">
        <w:rPr>
          <w:rFonts w:cs="Times New Roman"/>
          <w:szCs w:val="24"/>
        </w:rPr>
        <w:t xml:space="preserve"> (</w:t>
      </w:r>
      <w:r w:rsidRPr="004B638D">
        <w:rPr>
          <w:rFonts w:cs="Times New Roman"/>
          <w:szCs w:val="24"/>
        </w:rPr>
        <w:t xml:space="preserve">na úrovni </w:t>
      </w:r>
      <w:proofErr w:type="spellStart"/>
      <w:r w:rsidRPr="004B638D">
        <w:rPr>
          <w:rFonts w:cs="Times New Roman"/>
          <w:szCs w:val="24"/>
        </w:rPr>
        <w:t>equity</w:t>
      </w:r>
      <w:proofErr w:type="spellEnd"/>
      <w:r w:rsidRPr="004B638D">
        <w:rPr>
          <w:rFonts w:cs="Times New Roman"/>
          <w:szCs w:val="24"/>
        </w:rPr>
        <w:t xml:space="preserve">). </w:t>
      </w:r>
      <w:r w:rsidRPr="004B638D">
        <w:rPr>
          <w:rFonts w:cs="Times New Roman"/>
          <w:b/>
          <w:szCs w:val="24"/>
        </w:rPr>
        <w:t>Hodnotou brutto</w:t>
      </w:r>
      <w:r w:rsidRPr="004B638D">
        <w:rPr>
          <w:rFonts w:cs="Times New Roman"/>
          <w:szCs w:val="24"/>
        </w:rPr>
        <w:t xml:space="preserve"> se rozumí ocenění na úrovni vlastního a úročeného</w:t>
      </w:r>
      <w:r w:rsidR="00F81761" w:rsidRPr="004B638D">
        <w:rPr>
          <w:rFonts w:cs="Times New Roman"/>
          <w:szCs w:val="24"/>
        </w:rPr>
        <w:t xml:space="preserve"> cizího</w:t>
      </w:r>
      <w:r w:rsidR="00EC69AD" w:rsidRPr="004B638D">
        <w:rPr>
          <w:rFonts w:cs="Times New Roman"/>
          <w:szCs w:val="24"/>
        </w:rPr>
        <w:t xml:space="preserve"> kapitálu </w:t>
      </w:r>
      <w:r w:rsidR="00305D71" w:rsidRPr="004B638D">
        <w:rPr>
          <w:rFonts w:cs="Times New Roman"/>
          <w:szCs w:val="24"/>
        </w:rPr>
        <w:t xml:space="preserve">obchodního </w:t>
      </w:r>
      <w:r w:rsidR="007570E3" w:rsidRPr="004B638D">
        <w:rPr>
          <w:rFonts w:cs="Times New Roman"/>
          <w:szCs w:val="24"/>
        </w:rPr>
        <w:t>závodu</w:t>
      </w:r>
      <w:r w:rsidR="00EC69AD" w:rsidRPr="004B638D">
        <w:rPr>
          <w:rFonts w:cs="Times New Roman"/>
          <w:szCs w:val="24"/>
        </w:rPr>
        <w:t xml:space="preserve"> (</w:t>
      </w:r>
      <w:r w:rsidRPr="004B638D">
        <w:rPr>
          <w:rFonts w:cs="Times New Roman"/>
          <w:szCs w:val="24"/>
        </w:rPr>
        <w:t>na úrovni entity).</w:t>
      </w:r>
    </w:p>
    <w:p w14:paraId="4401EF3C" w14:textId="49613D7E" w:rsidR="00EC184F" w:rsidRPr="004B638D" w:rsidRDefault="00EC184F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Dat</w:t>
      </w:r>
      <w:r w:rsidR="002D1A72" w:rsidRPr="004B638D">
        <w:rPr>
          <w:rFonts w:cs="Times New Roman"/>
          <w:b/>
          <w:szCs w:val="24"/>
        </w:rPr>
        <w:t>em</w:t>
      </w:r>
      <w:r w:rsidRPr="004B638D">
        <w:rPr>
          <w:rFonts w:cs="Times New Roman"/>
          <w:b/>
          <w:szCs w:val="24"/>
        </w:rPr>
        <w:t xml:space="preserve"> ocenění</w:t>
      </w:r>
      <w:r w:rsidRPr="004B638D">
        <w:rPr>
          <w:rFonts w:cs="Times New Roman"/>
          <w:szCs w:val="24"/>
        </w:rPr>
        <w:t xml:space="preserve"> </w:t>
      </w:r>
      <w:r w:rsidR="002D1A72" w:rsidRPr="004B638D">
        <w:rPr>
          <w:rFonts w:cs="Times New Roman"/>
          <w:szCs w:val="24"/>
        </w:rPr>
        <w:t>se</w:t>
      </w:r>
      <w:r w:rsidRPr="004B638D">
        <w:rPr>
          <w:rFonts w:cs="Times New Roman"/>
          <w:szCs w:val="24"/>
        </w:rPr>
        <w:t xml:space="preserve"> </w:t>
      </w:r>
      <w:r w:rsidR="002D1A72" w:rsidRPr="004B638D">
        <w:rPr>
          <w:rFonts w:cs="Times New Roman"/>
          <w:szCs w:val="24"/>
        </w:rPr>
        <w:t xml:space="preserve">rozumí </w:t>
      </w:r>
      <w:r w:rsidRPr="004B638D">
        <w:rPr>
          <w:rFonts w:cs="Times New Roman"/>
          <w:szCs w:val="24"/>
        </w:rPr>
        <w:t xml:space="preserve">datum, ke kterému se vztahuje odhadnutá hodnota. Datum ocenění je nutné odlišovat od data, kdy je ocenění zpracováno. Do hodnoty </w:t>
      </w:r>
      <w:r w:rsidR="007570E3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se nemohou promítat informace a vlivy, k</w:t>
      </w:r>
      <w:r w:rsidR="00E81804" w:rsidRPr="004B638D">
        <w:rPr>
          <w:rFonts w:cs="Times New Roman"/>
          <w:szCs w:val="24"/>
        </w:rPr>
        <w:t xml:space="preserve">teré nastaly až po datu ocenění, přičemž k datu ocenění tyto informace a vlivy nebyly či nemohly být </w:t>
      </w:r>
      <w:r w:rsidR="00920645">
        <w:rPr>
          <w:rFonts w:cs="Times New Roman"/>
          <w:szCs w:val="24"/>
        </w:rPr>
        <w:t>oceňovateli</w:t>
      </w:r>
      <w:r w:rsidR="00535D5B" w:rsidRPr="004B638D">
        <w:rPr>
          <w:rFonts w:cs="Times New Roman"/>
          <w:szCs w:val="24"/>
        </w:rPr>
        <w:t xml:space="preserve"> </w:t>
      </w:r>
      <w:r w:rsidR="00E81804" w:rsidRPr="004B638D">
        <w:rPr>
          <w:rFonts w:cs="Times New Roman"/>
          <w:szCs w:val="24"/>
        </w:rPr>
        <w:t>dostupné, doložitelné či zřejmé</w:t>
      </w:r>
      <w:r w:rsidR="00361BAE" w:rsidRPr="004B638D">
        <w:rPr>
          <w:rFonts w:cs="Times New Roman"/>
          <w:szCs w:val="24"/>
        </w:rPr>
        <w:t>.</w:t>
      </w:r>
    </w:p>
    <w:p w14:paraId="1943A23F" w14:textId="17AD2B13" w:rsidR="00DC29AE" w:rsidRPr="004B638D" w:rsidRDefault="00DC29AE" w:rsidP="004B638D">
      <w:pPr>
        <w:pStyle w:val="Nadpis1"/>
      </w:pPr>
      <w:bookmarkStart w:id="3" w:name="_Toc1054495"/>
      <w:bookmarkStart w:id="4" w:name="_Toc1398738"/>
      <w:r w:rsidRPr="004B638D">
        <w:t xml:space="preserve">Báze hodnoty pro oceňování </w:t>
      </w:r>
      <w:r w:rsidR="007570E3" w:rsidRPr="004B638D">
        <w:t>obchodního závodu</w:t>
      </w:r>
      <w:r w:rsidR="00AC73DE" w:rsidRPr="004B638D">
        <w:t xml:space="preserve"> </w:t>
      </w:r>
      <w:r w:rsidR="00605B52" w:rsidRPr="004B638D">
        <w:t>a související podmínky</w:t>
      </w:r>
      <w:bookmarkEnd w:id="3"/>
      <w:bookmarkEnd w:id="4"/>
    </w:p>
    <w:p w14:paraId="52B40F5F" w14:textId="710F5FC0" w:rsidR="00DC29AE" w:rsidRPr="004B638D" w:rsidRDefault="002D1A72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</w:t>
      </w:r>
      <w:r w:rsidR="00DC29AE" w:rsidRPr="004B638D">
        <w:rPr>
          <w:rFonts w:cs="Times New Roman"/>
          <w:szCs w:val="24"/>
        </w:rPr>
        <w:t xml:space="preserve"> </w:t>
      </w:r>
      <w:r w:rsidR="006A5CF0" w:rsidRPr="004B638D">
        <w:rPr>
          <w:rFonts w:cs="Times New Roman"/>
          <w:szCs w:val="24"/>
        </w:rPr>
        <w:t>Č</w:t>
      </w:r>
      <w:r w:rsidR="00DC29AE" w:rsidRPr="004B638D">
        <w:rPr>
          <w:rFonts w:cs="Times New Roman"/>
          <w:szCs w:val="24"/>
        </w:rPr>
        <w:t>esk</w:t>
      </w:r>
      <w:r w:rsidRPr="004B638D">
        <w:rPr>
          <w:rFonts w:cs="Times New Roman"/>
          <w:szCs w:val="24"/>
        </w:rPr>
        <w:t>é</w:t>
      </w:r>
      <w:r w:rsidR="00DC29AE" w:rsidRPr="004B638D">
        <w:rPr>
          <w:rFonts w:cs="Times New Roman"/>
          <w:szCs w:val="24"/>
        </w:rPr>
        <w:t xml:space="preserve"> republi</w:t>
      </w:r>
      <w:r w:rsidRPr="004B638D">
        <w:rPr>
          <w:rFonts w:cs="Times New Roman"/>
          <w:szCs w:val="24"/>
        </w:rPr>
        <w:t>ce</w:t>
      </w:r>
      <w:r w:rsidR="00DC29AE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se </w:t>
      </w:r>
      <w:r w:rsidR="005B5B24" w:rsidRPr="004B638D">
        <w:rPr>
          <w:rFonts w:cs="Times New Roman"/>
          <w:szCs w:val="24"/>
        </w:rPr>
        <w:t xml:space="preserve">pro ocenění </w:t>
      </w:r>
      <w:r w:rsidR="007570E3" w:rsidRPr="004B638D">
        <w:rPr>
          <w:rFonts w:cs="Times New Roman"/>
          <w:szCs w:val="24"/>
        </w:rPr>
        <w:t>obchodního závodu</w:t>
      </w:r>
      <w:r w:rsidR="005B5B24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po</w:t>
      </w:r>
      <w:r w:rsidR="00A80F49" w:rsidRPr="004B638D">
        <w:rPr>
          <w:rFonts w:cs="Times New Roman"/>
          <w:szCs w:val="24"/>
        </w:rPr>
        <w:t>u</w:t>
      </w:r>
      <w:r w:rsidRPr="004B638D">
        <w:rPr>
          <w:rFonts w:cs="Times New Roman"/>
          <w:szCs w:val="24"/>
        </w:rPr>
        <w:t>žívají</w:t>
      </w:r>
      <w:r w:rsidR="00DC29AE" w:rsidRPr="004B638D">
        <w:rPr>
          <w:rFonts w:cs="Times New Roman"/>
          <w:szCs w:val="24"/>
        </w:rPr>
        <w:t xml:space="preserve"> </w:t>
      </w:r>
      <w:r w:rsidR="005B5B24" w:rsidRPr="004B638D">
        <w:rPr>
          <w:rFonts w:cs="Times New Roman"/>
          <w:szCs w:val="24"/>
        </w:rPr>
        <w:t xml:space="preserve">zejména </w:t>
      </w:r>
      <w:r w:rsidR="003526B4" w:rsidRPr="004B638D">
        <w:rPr>
          <w:rFonts w:cs="Times New Roman"/>
          <w:szCs w:val="24"/>
        </w:rPr>
        <w:t>následující hodnotové báze:</w:t>
      </w:r>
    </w:p>
    <w:p w14:paraId="60BE8A19" w14:textId="6BD0BD98" w:rsidR="003526B4" w:rsidRPr="004B638D" w:rsidRDefault="00140A6D" w:rsidP="007B72B4">
      <w:pPr>
        <w:pStyle w:val="odst1"/>
        <w:numPr>
          <w:ilvl w:val="0"/>
          <w:numId w:val="20"/>
        </w:numPr>
        <w:tabs>
          <w:tab w:val="clear" w:pos="705"/>
        </w:tabs>
        <w:spacing w:before="0" w:after="80"/>
        <w:rPr>
          <w:szCs w:val="24"/>
        </w:rPr>
      </w:pPr>
      <w:r w:rsidRPr="004B638D">
        <w:rPr>
          <w:szCs w:val="24"/>
        </w:rPr>
        <w:t>t</w:t>
      </w:r>
      <w:r w:rsidR="003526B4" w:rsidRPr="004B638D">
        <w:rPr>
          <w:szCs w:val="24"/>
        </w:rPr>
        <w:t>ržní hodnot</w:t>
      </w:r>
      <w:r w:rsidR="002D1A72" w:rsidRPr="004B638D">
        <w:rPr>
          <w:szCs w:val="24"/>
        </w:rPr>
        <w:t>a</w:t>
      </w:r>
      <w:r w:rsidR="003312FC" w:rsidRPr="004B638D">
        <w:rPr>
          <w:szCs w:val="24"/>
        </w:rPr>
        <w:t xml:space="preserve"> (angl. market </w:t>
      </w:r>
      <w:proofErr w:type="spellStart"/>
      <w:r w:rsidR="003312FC" w:rsidRPr="004B638D">
        <w:rPr>
          <w:szCs w:val="24"/>
        </w:rPr>
        <w:t>value</w:t>
      </w:r>
      <w:proofErr w:type="spellEnd"/>
      <w:r w:rsidR="003312FC" w:rsidRPr="004B638D">
        <w:rPr>
          <w:szCs w:val="24"/>
        </w:rPr>
        <w:t>)</w:t>
      </w:r>
      <w:r w:rsidRPr="004B638D">
        <w:rPr>
          <w:szCs w:val="24"/>
        </w:rPr>
        <w:t>,</w:t>
      </w:r>
    </w:p>
    <w:p w14:paraId="08C4D214" w14:textId="77777777" w:rsidR="003526B4" w:rsidRPr="004B638D" w:rsidRDefault="00140A6D" w:rsidP="00F8769A">
      <w:pPr>
        <w:pStyle w:val="odst1"/>
        <w:numPr>
          <w:ilvl w:val="0"/>
          <w:numId w:val="20"/>
        </w:numPr>
        <w:tabs>
          <w:tab w:val="clear" w:pos="705"/>
        </w:tabs>
        <w:spacing w:before="0" w:after="80"/>
        <w:ind w:left="1718" w:hanging="357"/>
        <w:rPr>
          <w:szCs w:val="24"/>
        </w:rPr>
      </w:pPr>
      <w:r w:rsidRPr="004B638D">
        <w:rPr>
          <w:szCs w:val="24"/>
        </w:rPr>
        <w:t>o</w:t>
      </w:r>
      <w:r w:rsidR="003526B4" w:rsidRPr="004B638D">
        <w:rPr>
          <w:szCs w:val="24"/>
        </w:rPr>
        <w:t>bjektivizovan</w:t>
      </w:r>
      <w:r w:rsidR="002D1A72" w:rsidRPr="004B638D">
        <w:rPr>
          <w:szCs w:val="24"/>
        </w:rPr>
        <w:t>á</w:t>
      </w:r>
      <w:r w:rsidR="003526B4" w:rsidRPr="004B638D">
        <w:rPr>
          <w:szCs w:val="24"/>
        </w:rPr>
        <w:t xml:space="preserve"> hodnot</w:t>
      </w:r>
      <w:r w:rsidR="0095712E" w:rsidRPr="004B638D">
        <w:rPr>
          <w:szCs w:val="24"/>
        </w:rPr>
        <w:t>a</w:t>
      </w:r>
      <w:r w:rsidR="003312FC" w:rsidRPr="004B638D">
        <w:rPr>
          <w:szCs w:val="24"/>
        </w:rPr>
        <w:t xml:space="preserve"> </w:t>
      </w:r>
      <w:r w:rsidR="003312FC" w:rsidRPr="004B638D">
        <w:rPr>
          <w:rFonts w:eastAsia="Calibri"/>
          <w:iCs/>
          <w:szCs w:val="24"/>
        </w:rPr>
        <w:t xml:space="preserve">(něm. der </w:t>
      </w:r>
      <w:proofErr w:type="spellStart"/>
      <w:r w:rsidR="003312FC" w:rsidRPr="004B638D">
        <w:rPr>
          <w:rFonts w:eastAsia="Calibri"/>
          <w:iCs/>
          <w:szCs w:val="24"/>
        </w:rPr>
        <w:t>objektivierte</w:t>
      </w:r>
      <w:proofErr w:type="spellEnd"/>
      <w:r w:rsidR="003312FC" w:rsidRPr="004B638D">
        <w:rPr>
          <w:rFonts w:eastAsia="Calibri"/>
          <w:iCs/>
          <w:szCs w:val="24"/>
        </w:rPr>
        <w:t xml:space="preserve"> </w:t>
      </w:r>
      <w:proofErr w:type="spellStart"/>
      <w:r w:rsidR="003312FC" w:rsidRPr="004B638D">
        <w:rPr>
          <w:rFonts w:eastAsia="Calibri"/>
          <w:iCs/>
          <w:szCs w:val="24"/>
        </w:rPr>
        <w:t>Unternehmenswert</w:t>
      </w:r>
      <w:proofErr w:type="spellEnd"/>
      <w:r w:rsidR="003312FC" w:rsidRPr="004B638D">
        <w:rPr>
          <w:rFonts w:eastAsia="Calibri"/>
          <w:iCs/>
          <w:szCs w:val="24"/>
        </w:rPr>
        <w:t>)</w:t>
      </w:r>
      <w:r w:rsidRPr="004B638D">
        <w:rPr>
          <w:rFonts w:eastAsia="Calibri"/>
          <w:iCs/>
          <w:szCs w:val="24"/>
        </w:rPr>
        <w:t>,</w:t>
      </w:r>
    </w:p>
    <w:p w14:paraId="01BBF973" w14:textId="77777777" w:rsidR="003526B4" w:rsidRPr="004B638D" w:rsidRDefault="00140A6D" w:rsidP="00F8769A">
      <w:pPr>
        <w:pStyle w:val="odst1"/>
        <w:numPr>
          <w:ilvl w:val="0"/>
          <w:numId w:val="20"/>
        </w:numPr>
        <w:tabs>
          <w:tab w:val="clear" w:pos="705"/>
        </w:tabs>
        <w:spacing w:before="0" w:after="80"/>
        <w:ind w:left="1718" w:hanging="357"/>
        <w:rPr>
          <w:szCs w:val="24"/>
        </w:rPr>
      </w:pPr>
      <w:r w:rsidRPr="004B638D">
        <w:rPr>
          <w:szCs w:val="24"/>
        </w:rPr>
        <w:t>s</w:t>
      </w:r>
      <w:r w:rsidR="005618FE" w:rsidRPr="004B638D">
        <w:rPr>
          <w:szCs w:val="24"/>
        </w:rPr>
        <w:t>pravedliv</w:t>
      </w:r>
      <w:r w:rsidR="0095712E" w:rsidRPr="004B638D">
        <w:rPr>
          <w:szCs w:val="24"/>
        </w:rPr>
        <w:t>á</w:t>
      </w:r>
      <w:r w:rsidR="003526B4" w:rsidRPr="004B638D">
        <w:rPr>
          <w:szCs w:val="24"/>
        </w:rPr>
        <w:t xml:space="preserve"> hodnot</w:t>
      </w:r>
      <w:r w:rsidR="0095712E" w:rsidRPr="004B638D">
        <w:rPr>
          <w:szCs w:val="24"/>
        </w:rPr>
        <w:t>a</w:t>
      </w:r>
      <w:r w:rsidR="00605B52" w:rsidRPr="004B638D">
        <w:rPr>
          <w:szCs w:val="24"/>
        </w:rPr>
        <w:t xml:space="preserve"> (</w:t>
      </w:r>
      <w:r w:rsidR="003312FC" w:rsidRPr="004B638D">
        <w:rPr>
          <w:szCs w:val="24"/>
        </w:rPr>
        <w:t xml:space="preserve">angl. </w:t>
      </w:r>
      <w:proofErr w:type="spellStart"/>
      <w:r w:rsidR="00AB0B36" w:rsidRPr="004B638D">
        <w:rPr>
          <w:szCs w:val="24"/>
        </w:rPr>
        <w:t>equitable</w:t>
      </w:r>
      <w:proofErr w:type="spellEnd"/>
      <w:r w:rsidR="00605B52" w:rsidRPr="004B638D">
        <w:rPr>
          <w:szCs w:val="24"/>
        </w:rPr>
        <w:t xml:space="preserve"> </w:t>
      </w:r>
      <w:proofErr w:type="spellStart"/>
      <w:r w:rsidR="00605B52" w:rsidRPr="004B638D">
        <w:rPr>
          <w:szCs w:val="24"/>
        </w:rPr>
        <w:t>value</w:t>
      </w:r>
      <w:proofErr w:type="spellEnd"/>
      <w:r w:rsidR="00605B52" w:rsidRPr="004B638D">
        <w:rPr>
          <w:szCs w:val="24"/>
        </w:rPr>
        <w:t>)</w:t>
      </w:r>
      <w:r w:rsidRPr="004B638D">
        <w:rPr>
          <w:szCs w:val="24"/>
        </w:rPr>
        <w:t>,</w:t>
      </w:r>
    </w:p>
    <w:p w14:paraId="235D5C63" w14:textId="77777777" w:rsidR="003526B4" w:rsidRPr="004B638D" w:rsidRDefault="00140A6D" w:rsidP="00F8769A">
      <w:pPr>
        <w:pStyle w:val="odst1"/>
        <w:numPr>
          <w:ilvl w:val="0"/>
          <w:numId w:val="20"/>
        </w:numPr>
        <w:tabs>
          <w:tab w:val="clear" w:pos="705"/>
        </w:tabs>
        <w:spacing w:before="0" w:after="80"/>
        <w:ind w:left="1718" w:hanging="357"/>
        <w:rPr>
          <w:szCs w:val="24"/>
        </w:rPr>
      </w:pPr>
      <w:r w:rsidRPr="004B638D">
        <w:rPr>
          <w:szCs w:val="24"/>
        </w:rPr>
        <w:t>i</w:t>
      </w:r>
      <w:r w:rsidR="003526B4" w:rsidRPr="004B638D">
        <w:rPr>
          <w:szCs w:val="24"/>
        </w:rPr>
        <w:t>nvestiční hodnot</w:t>
      </w:r>
      <w:r w:rsidR="0095712E" w:rsidRPr="004B638D">
        <w:rPr>
          <w:szCs w:val="24"/>
        </w:rPr>
        <w:t>a</w:t>
      </w:r>
      <w:r w:rsidR="003312FC" w:rsidRPr="004B638D">
        <w:rPr>
          <w:szCs w:val="24"/>
        </w:rPr>
        <w:t xml:space="preserve"> (angl. </w:t>
      </w:r>
      <w:proofErr w:type="spellStart"/>
      <w:r w:rsidR="003312FC" w:rsidRPr="004B638D">
        <w:rPr>
          <w:szCs w:val="24"/>
        </w:rPr>
        <w:t>investment</w:t>
      </w:r>
      <w:proofErr w:type="spellEnd"/>
      <w:r w:rsidR="003312FC" w:rsidRPr="004B638D">
        <w:rPr>
          <w:szCs w:val="24"/>
        </w:rPr>
        <w:t xml:space="preserve"> </w:t>
      </w:r>
      <w:proofErr w:type="spellStart"/>
      <w:r w:rsidR="003312FC" w:rsidRPr="004B638D">
        <w:rPr>
          <w:szCs w:val="24"/>
        </w:rPr>
        <w:t>value</w:t>
      </w:r>
      <w:proofErr w:type="spellEnd"/>
      <w:r w:rsidR="003312FC" w:rsidRPr="004B638D">
        <w:rPr>
          <w:szCs w:val="24"/>
        </w:rPr>
        <w:t>)</w:t>
      </w:r>
      <w:r w:rsidRPr="004B638D">
        <w:rPr>
          <w:szCs w:val="24"/>
        </w:rPr>
        <w:t>,</w:t>
      </w:r>
    </w:p>
    <w:p w14:paraId="4FAE10DE" w14:textId="6DF70DBB" w:rsidR="003526B4" w:rsidRPr="004B638D" w:rsidRDefault="003526B4" w:rsidP="00DE25A2">
      <w:pPr>
        <w:pStyle w:val="odst1"/>
        <w:tabs>
          <w:tab w:val="clear" w:pos="705"/>
        </w:tabs>
        <w:spacing w:after="240"/>
        <w:ind w:left="567" w:firstLine="0"/>
        <w:rPr>
          <w:szCs w:val="24"/>
        </w:rPr>
      </w:pPr>
      <w:r w:rsidRPr="004B638D">
        <w:rPr>
          <w:szCs w:val="24"/>
        </w:rPr>
        <w:t xml:space="preserve">Jednotlivé hodnotové báze jsou definovány </w:t>
      </w:r>
      <w:r w:rsidR="006F5763" w:rsidRPr="004B638D">
        <w:rPr>
          <w:szCs w:val="24"/>
        </w:rPr>
        <w:t xml:space="preserve">v Českém standardu </w:t>
      </w:r>
      <w:r w:rsidR="00F95D02" w:rsidRPr="004B638D">
        <w:rPr>
          <w:szCs w:val="24"/>
        </w:rPr>
        <w:t xml:space="preserve">pro </w:t>
      </w:r>
      <w:r w:rsidR="006F5763" w:rsidRPr="004B638D">
        <w:rPr>
          <w:szCs w:val="24"/>
        </w:rPr>
        <w:t>oceňování</w:t>
      </w:r>
      <w:r w:rsidR="0095712E" w:rsidRPr="004B638D">
        <w:rPr>
          <w:szCs w:val="24"/>
        </w:rPr>
        <w:t>.</w:t>
      </w:r>
      <w:r w:rsidR="00850E35" w:rsidRPr="004B638D">
        <w:rPr>
          <w:szCs w:val="24"/>
        </w:rPr>
        <w:t xml:space="preserve"> </w:t>
      </w:r>
      <w:r w:rsidR="001874D4" w:rsidRPr="004B638D">
        <w:rPr>
          <w:szCs w:val="24"/>
        </w:rPr>
        <w:t>Specifické postupy pro jednotlivé báze</w:t>
      </w:r>
      <w:r w:rsidR="00C67F7B" w:rsidRPr="004B638D">
        <w:rPr>
          <w:szCs w:val="24"/>
        </w:rPr>
        <w:t xml:space="preserve"> při</w:t>
      </w:r>
      <w:r w:rsidR="001874D4" w:rsidRPr="004B638D">
        <w:rPr>
          <w:szCs w:val="24"/>
        </w:rPr>
        <w:t xml:space="preserve"> </w:t>
      </w:r>
      <w:r w:rsidR="00C67F7B" w:rsidRPr="004B638D">
        <w:rPr>
          <w:szCs w:val="24"/>
        </w:rPr>
        <w:t>ocenění</w:t>
      </w:r>
      <w:r w:rsidR="001C4375" w:rsidRPr="004B638D">
        <w:rPr>
          <w:szCs w:val="24"/>
        </w:rPr>
        <w:t xml:space="preserve"> </w:t>
      </w:r>
      <w:r w:rsidR="007570E3" w:rsidRPr="004B638D">
        <w:rPr>
          <w:szCs w:val="24"/>
        </w:rPr>
        <w:t>obchodního závodu</w:t>
      </w:r>
      <w:r w:rsidR="001874D4" w:rsidRPr="004B638D">
        <w:rPr>
          <w:szCs w:val="24"/>
        </w:rPr>
        <w:t xml:space="preserve"> </w:t>
      </w:r>
      <w:r w:rsidR="0095712E" w:rsidRPr="004B638D">
        <w:rPr>
          <w:szCs w:val="24"/>
        </w:rPr>
        <w:t>stanoví</w:t>
      </w:r>
      <w:r w:rsidR="001874D4" w:rsidRPr="004B638D">
        <w:rPr>
          <w:szCs w:val="24"/>
        </w:rPr>
        <w:t xml:space="preserve"> </w:t>
      </w:r>
      <w:r w:rsidR="00B6226F" w:rsidRPr="004B638D">
        <w:rPr>
          <w:szCs w:val="24"/>
        </w:rPr>
        <w:t>m</w:t>
      </w:r>
      <w:r w:rsidR="001874D4" w:rsidRPr="004B638D">
        <w:rPr>
          <w:szCs w:val="24"/>
        </w:rPr>
        <w:t>etodick</w:t>
      </w:r>
      <w:r w:rsidR="0095712E" w:rsidRPr="004B638D">
        <w:rPr>
          <w:szCs w:val="24"/>
        </w:rPr>
        <w:t>á</w:t>
      </w:r>
      <w:r w:rsidR="001874D4" w:rsidRPr="004B638D">
        <w:rPr>
          <w:szCs w:val="24"/>
        </w:rPr>
        <w:t xml:space="preserve"> </w:t>
      </w:r>
      <w:r w:rsidR="00A95362" w:rsidRPr="004B638D">
        <w:rPr>
          <w:szCs w:val="24"/>
        </w:rPr>
        <w:t>doporučení</w:t>
      </w:r>
      <w:r w:rsidR="0095712E" w:rsidRPr="004B638D">
        <w:rPr>
          <w:szCs w:val="24"/>
        </w:rPr>
        <w:t>.</w:t>
      </w:r>
      <w:r w:rsidR="001874D4" w:rsidRPr="004B638D">
        <w:rPr>
          <w:szCs w:val="24"/>
        </w:rPr>
        <w:t xml:space="preserve"> </w:t>
      </w:r>
    </w:p>
    <w:p w14:paraId="63C9E964" w14:textId="1872F835" w:rsidR="00E73E2D" w:rsidRPr="004B638D" w:rsidRDefault="0095712E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V</w:t>
      </w:r>
      <w:r w:rsidR="00E73E2D" w:rsidRPr="004B638D">
        <w:rPr>
          <w:rFonts w:cs="Times New Roman"/>
          <w:b/>
          <w:szCs w:val="24"/>
        </w:rPr>
        <w:t>ymezení základních funkcí</w:t>
      </w:r>
      <w:r w:rsidRPr="004B638D">
        <w:rPr>
          <w:rFonts w:cs="Times New Roman"/>
          <w:b/>
          <w:szCs w:val="24"/>
        </w:rPr>
        <w:t xml:space="preserve"> </w:t>
      </w:r>
      <w:r w:rsidR="007570E3" w:rsidRPr="004B638D">
        <w:rPr>
          <w:rFonts w:cs="Times New Roman"/>
          <w:b/>
          <w:szCs w:val="24"/>
        </w:rPr>
        <w:t>oceňovatele</w:t>
      </w:r>
      <w:r w:rsidR="00920645">
        <w:rPr>
          <w:rFonts w:cs="Times New Roman"/>
          <w:b/>
          <w:szCs w:val="24"/>
        </w:rPr>
        <w:t xml:space="preserve"> (znalce)</w:t>
      </w:r>
    </w:p>
    <w:p w14:paraId="540B8BE0" w14:textId="31651E5B" w:rsidR="00E73E2D" w:rsidRPr="004B638D" w:rsidRDefault="00920645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Oceňovatel</w:t>
      </w:r>
      <w:r w:rsidR="007570E3" w:rsidRPr="004B638D">
        <w:rPr>
          <w:rFonts w:cs="Times New Roman"/>
          <w:b/>
          <w:szCs w:val="24"/>
        </w:rPr>
        <w:t xml:space="preserve"> – neutrální</w:t>
      </w:r>
      <w:r w:rsidR="00E81804" w:rsidRPr="004B638D">
        <w:rPr>
          <w:rFonts w:cs="Times New Roman"/>
          <w:b/>
          <w:szCs w:val="24"/>
        </w:rPr>
        <w:t xml:space="preserve"> oceňovatel</w:t>
      </w:r>
      <w:r w:rsidR="00E73E2D" w:rsidRPr="004B638D">
        <w:rPr>
          <w:rFonts w:cs="Times New Roman"/>
          <w:b/>
          <w:szCs w:val="24"/>
        </w:rPr>
        <w:t xml:space="preserve"> </w:t>
      </w:r>
      <w:r w:rsidR="004D5ED3" w:rsidRPr="004B638D">
        <w:rPr>
          <w:rFonts w:cs="Times New Roman"/>
          <w:szCs w:val="24"/>
        </w:rPr>
        <w:t xml:space="preserve">nezávisle na individuálních hodnotových představách zúčastněných stran </w:t>
      </w:r>
      <w:r w:rsidR="00E73E2D" w:rsidRPr="004B638D">
        <w:rPr>
          <w:rFonts w:cs="Times New Roman"/>
          <w:szCs w:val="24"/>
        </w:rPr>
        <w:t>odhad</w:t>
      </w:r>
      <w:r w:rsidR="00492C78" w:rsidRPr="004B638D">
        <w:rPr>
          <w:rFonts w:cs="Times New Roman"/>
          <w:szCs w:val="24"/>
        </w:rPr>
        <w:t>uje</w:t>
      </w:r>
      <w:r w:rsidR="00E73E2D" w:rsidRPr="004B638D">
        <w:rPr>
          <w:rFonts w:cs="Times New Roman"/>
          <w:szCs w:val="24"/>
        </w:rPr>
        <w:t xml:space="preserve"> </w:t>
      </w:r>
      <w:r w:rsidR="005618FE" w:rsidRPr="004B638D">
        <w:rPr>
          <w:rFonts w:cs="Times New Roman"/>
          <w:szCs w:val="24"/>
        </w:rPr>
        <w:t xml:space="preserve">hodnotu </w:t>
      </w:r>
      <w:r w:rsidR="007570E3" w:rsidRPr="004B638D">
        <w:rPr>
          <w:rFonts w:cs="Times New Roman"/>
          <w:szCs w:val="24"/>
        </w:rPr>
        <w:t>obchodního závodu</w:t>
      </w:r>
      <w:r w:rsidR="005618FE" w:rsidRPr="004B638D">
        <w:rPr>
          <w:rFonts w:cs="Times New Roman"/>
          <w:szCs w:val="24"/>
        </w:rPr>
        <w:t xml:space="preserve"> </w:t>
      </w:r>
      <w:r w:rsidR="004D5ED3" w:rsidRPr="004B638D">
        <w:rPr>
          <w:rFonts w:cs="Times New Roman"/>
          <w:szCs w:val="24"/>
        </w:rPr>
        <w:t>pomocí uznávaných a</w:t>
      </w:r>
      <w:r w:rsidR="00E52E47" w:rsidRPr="004B638D">
        <w:rPr>
          <w:rFonts w:cs="Times New Roman"/>
          <w:szCs w:val="24"/>
        </w:rPr>
        <w:t> </w:t>
      </w:r>
      <w:r w:rsidR="004D5ED3" w:rsidRPr="004B638D">
        <w:rPr>
          <w:rFonts w:cs="Times New Roman"/>
          <w:szCs w:val="24"/>
        </w:rPr>
        <w:t xml:space="preserve">reprodukovatelných postupů jako </w:t>
      </w:r>
      <w:r w:rsidR="006E21D1" w:rsidRPr="004B638D">
        <w:rPr>
          <w:rFonts w:cs="Times New Roman"/>
          <w:szCs w:val="24"/>
        </w:rPr>
        <w:t>hodnotu tržní</w:t>
      </w:r>
      <w:r w:rsidR="00F404EE" w:rsidRPr="004B638D">
        <w:rPr>
          <w:rFonts w:cs="Times New Roman"/>
          <w:szCs w:val="24"/>
        </w:rPr>
        <w:t xml:space="preserve"> a</w:t>
      </w:r>
      <w:r w:rsidR="006E21D1" w:rsidRPr="004B638D">
        <w:rPr>
          <w:rFonts w:cs="Times New Roman"/>
          <w:szCs w:val="24"/>
        </w:rPr>
        <w:t xml:space="preserve"> objektivizovanou</w:t>
      </w:r>
      <w:r w:rsidR="004D5ED3" w:rsidRPr="004B638D">
        <w:rPr>
          <w:rFonts w:cs="Times New Roman"/>
          <w:szCs w:val="24"/>
        </w:rPr>
        <w:t>.</w:t>
      </w:r>
    </w:p>
    <w:p w14:paraId="5A01F574" w14:textId="2DC02273" w:rsidR="00E73E2D" w:rsidRPr="004B638D" w:rsidRDefault="00893554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>Oceňovatel</w:t>
      </w:r>
      <w:r w:rsidRPr="004B638D">
        <w:rPr>
          <w:rFonts w:cs="Times New Roman"/>
          <w:b/>
          <w:szCs w:val="24"/>
        </w:rPr>
        <w:t xml:space="preserve"> – poradce</w:t>
      </w:r>
      <w:r w:rsidR="00E73E2D" w:rsidRPr="004B638D">
        <w:rPr>
          <w:rFonts w:cs="Times New Roman"/>
          <w:b/>
          <w:szCs w:val="24"/>
        </w:rPr>
        <w:t xml:space="preserve"> </w:t>
      </w:r>
      <w:r w:rsidR="00CB4B58" w:rsidRPr="004B638D">
        <w:rPr>
          <w:rFonts w:cs="Times New Roman"/>
          <w:szCs w:val="24"/>
        </w:rPr>
        <w:t>odhaduje</w:t>
      </w:r>
      <w:r w:rsidR="00E77FAE" w:rsidRPr="004B638D">
        <w:rPr>
          <w:rFonts w:cs="Times New Roman"/>
          <w:szCs w:val="24"/>
        </w:rPr>
        <w:t xml:space="preserve"> </w:t>
      </w:r>
      <w:r w:rsidR="006D45E8" w:rsidRPr="004B638D">
        <w:rPr>
          <w:rFonts w:cs="Times New Roman"/>
          <w:szCs w:val="24"/>
        </w:rPr>
        <w:t>zejména</w:t>
      </w:r>
      <w:r w:rsidR="00CB4B58" w:rsidRPr="004B638D">
        <w:rPr>
          <w:rFonts w:cs="Times New Roman"/>
          <w:szCs w:val="24"/>
        </w:rPr>
        <w:t xml:space="preserve"> </w:t>
      </w:r>
      <w:r w:rsidR="006E21D1" w:rsidRPr="004B638D">
        <w:rPr>
          <w:rFonts w:cs="Times New Roman"/>
          <w:szCs w:val="24"/>
        </w:rPr>
        <w:t>investiční</w:t>
      </w:r>
      <w:r w:rsidR="00E77FAE" w:rsidRPr="004B638D">
        <w:rPr>
          <w:rFonts w:cs="Times New Roman"/>
          <w:szCs w:val="24"/>
        </w:rPr>
        <w:t xml:space="preserve"> hodnotu (je </w:t>
      </w:r>
      <w:r w:rsidR="00492C78" w:rsidRPr="004B638D">
        <w:rPr>
          <w:rFonts w:cs="Times New Roman"/>
          <w:szCs w:val="24"/>
        </w:rPr>
        <w:t>však oprávněn</w:t>
      </w:r>
      <w:r w:rsidR="00E77FAE" w:rsidRPr="004B638D">
        <w:rPr>
          <w:rFonts w:cs="Times New Roman"/>
          <w:szCs w:val="24"/>
        </w:rPr>
        <w:t xml:space="preserve"> pro informaci investora odhad</w:t>
      </w:r>
      <w:r w:rsidR="00492C78" w:rsidRPr="004B638D">
        <w:rPr>
          <w:rFonts w:cs="Times New Roman"/>
          <w:szCs w:val="24"/>
        </w:rPr>
        <w:t>nout</w:t>
      </w:r>
      <w:r w:rsidR="00E77FAE" w:rsidRPr="004B638D">
        <w:rPr>
          <w:rFonts w:cs="Times New Roman"/>
          <w:szCs w:val="24"/>
        </w:rPr>
        <w:t xml:space="preserve"> i jinou bázi hodnoty)</w:t>
      </w:r>
      <w:r w:rsidR="006E21D1" w:rsidRPr="004B638D">
        <w:rPr>
          <w:rFonts w:cs="Times New Roman"/>
          <w:szCs w:val="24"/>
        </w:rPr>
        <w:t>.</w:t>
      </w:r>
      <w:r w:rsidR="00CB4B58" w:rsidRPr="004B638D">
        <w:rPr>
          <w:rFonts w:cs="Times New Roman"/>
          <w:szCs w:val="24"/>
        </w:rPr>
        <w:t xml:space="preserve"> </w:t>
      </w:r>
      <w:r w:rsidR="00920645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="00CB4B58" w:rsidRPr="004B638D">
        <w:rPr>
          <w:rFonts w:cs="Times New Roman"/>
          <w:szCs w:val="24"/>
        </w:rPr>
        <w:t xml:space="preserve">by </w:t>
      </w:r>
      <w:r w:rsidR="00F404EE" w:rsidRPr="004B638D">
        <w:rPr>
          <w:rFonts w:cs="Times New Roman"/>
          <w:szCs w:val="24"/>
        </w:rPr>
        <w:t xml:space="preserve">měl v rámci této funkce </w:t>
      </w:r>
      <w:r w:rsidR="00E77FAE" w:rsidRPr="004B638D">
        <w:rPr>
          <w:rFonts w:cs="Times New Roman"/>
          <w:szCs w:val="24"/>
        </w:rPr>
        <w:t xml:space="preserve">zejména </w:t>
      </w:r>
      <w:r w:rsidR="00F404EE" w:rsidRPr="004B638D">
        <w:rPr>
          <w:rFonts w:cs="Times New Roman"/>
          <w:szCs w:val="24"/>
        </w:rPr>
        <w:t>odhadnout</w:t>
      </w:r>
      <w:r w:rsidR="00CB4B58" w:rsidRPr="004B638D">
        <w:rPr>
          <w:rFonts w:cs="Times New Roman"/>
          <w:szCs w:val="24"/>
        </w:rPr>
        <w:t>, kolik určitý in</w:t>
      </w:r>
      <w:r w:rsidR="00D002C3" w:rsidRPr="004B638D">
        <w:rPr>
          <w:rFonts w:cs="Times New Roman"/>
          <w:szCs w:val="24"/>
        </w:rPr>
        <w:t xml:space="preserve">vestor </w:t>
      </w:r>
      <w:r w:rsidR="00305D71">
        <w:rPr>
          <w:rFonts w:cs="Times New Roman"/>
          <w:szCs w:val="24"/>
        </w:rPr>
        <w:t>má</w:t>
      </w:r>
      <w:r w:rsidR="00305D71" w:rsidRPr="004B638D">
        <w:rPr>
          <w:rFonts w:cs="Times New Roman"/>
          <w:szCs w:val="24"/>
        </w:rPr>
        <w:t xml:space="preserve"> </w:t>
      </w:r>
      <w:r w:rsidR="00D002C3" w:rsidRPr="004B638D">
        <w:rPr>
          <w:rFonts w:cs="Times New Roman"/>
          <w:szCs w:val="24"/>
        </w:rPr>
        <w:t xml:space="preserve">do </w:t>
      </w:r>
      <w:r w:rsidR="007570E3" w:rsidRPr="004B638D">
        <w:rPr>
          <w:rFonts w:cs="Times New Roman"/>
          <w:szCs w:val="24"/>
        </w:rPr>
        <w:t>obchodního závodu</w:t>
      </w:r>
      <w:r w:rsidR="00D002C3" w:rsidRPr="004B638D">
        <w:rPr>
          <w:rFonts w:cs="Times New Roman"/>
          <w:szCs w:val="24"/>
        </w:rPr>
        <w:t xml:space="preserve"> nejvýše </w:t>
      </w:r>
      <w:r w:rsidR="00CB4B58" w:rsidRPr="004B638D">
        <w:rPr>
          <w:rFonts w:cs="Times New Roman"/>
          <w:szCs w:val="24"/>
        </w:rPr>
        <w:t xml:space="preserve">investovat, nebo konkrétní prodejce </w:t>
      </w:r>
      <w:r w:rsidR="00305D71">
        <w:rPr>
          <w:rFonts w:cs="Times New Roman"/>
          <w:szCs w:val="24"/>
        </w:rPr>
        <w:t>má</w:t>
      </w:r>
      <w:r w:rsidR="00305D71" w:rsidRPr="004B638D">
        <w:rPr>
          <w:rFonts w:cs="Times New Roman"/>
          <w:szCs w:val="24"/>
        </w:rPr>
        <w:t xml:space="preserve"> </w:t>
      </w:r>
      <w:r w:rsidR="00CC53A6" w:rsidRPr="004B638D">
        <w:rPr>
          <w:rFonts w:cs="Times New Roman"/>
          <w:szCs w:val="24"/>
        </w:rPr>
        <w:t xml:space="preserve">minimálně požadovat, aniž </w:t>
      </w:r>
      <w:r w:rsidR="007570E3" w:rsidRPr="004B638D">
        <w:rPr>
          <w:rFonts w:cs="Times New Roman"/>
          <w:szCs w:val="24"/>
        </w:rPr>
        <w:t>by (při</w:t>
      </w:r>
      <w:r w:rsidR="00CB4B58" w:rsidRPr="004B638D">
        <w:rPr>
          <w:rFonts w:cs="Times New Roman"/>
          <w:szCs w:val="24"/>
        </w:rPr>
        <w:t xml:space="preserve"> zohlednění existujících individuálních možností a </w:t>
      </w:r>
      <w:r w:rsidR="007570E3" w:rsidRPr="004B638D">
        <w:rPr>
          <w:rFonts w:cs="Times New Roman"/>
          <w:szCs w:val="24"/>
        </w:rPr>
        <w:t>plánů) zhoršil</w:t>
      </w:r>
      <w:r w:rsidR="00CB4B58" w:rsidRPr="004B638D">
        <w:rPr>
          <w:rFonts w:cs="Times New Roman"/>
          <w:szCs w:val="24"/>
        </w:rPr>
        <w:t xml:space="preserve"> svou majetkovou situaci.</w:t>
      </w:r>
    </w:p>
    <w:p w14:paraId="18323E42" w14:textId="77741BEF" w:rsidR="00CB4B58" w:rsidRPr="004B638D" w:rsidRDefault="00893554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FB1CBB">
        <w:rPr>
          <w:rFonts w:cs="Times New Roman"/>
          <w:b/>
          <w:szCs w:val="24"/>
        </w:rPr>
        <w:t>Oceňovatel – zprostředkovatel</w:t>
      </w:r>
      <w:r w:rsidR="00CB4B58" w:rsidRPr="00FB1CBB">
        <w:rPr>
          <w:rFonts w:cs="Times New Roman"/>
          <w:b/>
          <w:szCs w:val="24"/>
        </w:rPr>
        <w:t xml:space="preserve"> </w:t>
      </w:r>
      <w:r w:rsidR="0077754C" w:rsidRPr="00FB1CBB">
        <w:rPr>
          <w:rFonts w:cs="Times New Roman"/>
          <w:b/>
          <w:szCs w:val="24"/>
        </w:rPr>
        <w:t>(</w:t>
      </w:r>
      <w:r w:rsidR="00150B45" w:rsidRPr="00FB1CBB">
        <w:rPr>
          <w:rFonts w:cs="Times New Roman"/>
          <w:b/>
          <w:szCs w:val="24"/>
        </w:rPr>
        <w:t xml:space="preserve">rozhodčí, resp. </w:t>
      </w:r>
      <w:r w:rsidR="00305D71" w:rsidRPr="00FB1CBB">
        <w:rPr>
          <w:rFonts w:cs="Times New Roman"/>
          <w:b/>
          <w:szCs w:val="24"/>
        </w:rPr>
        <w:t xml:space="preserve">arbitrární </w:t>
      </w:r>
      <w:r w:rsidR="0077754C" w:rsidRPr="00FB1CBB">
        <w:rPr>
          <w:rFonts w:cs="Times New Roman"/>
          <w:b/>
          <w:szCs w:val="24"/>
        </w:rPr>
        <w:t>oceňovatel</w:t>
      </w:r>
      <w:r w:rsidR="00E81804" w:rsidRPr="00FB1CBB">
        <w:rPr>
          <w:rFonts w:cs="Times New Roman"/>
          <w:b/>
          <w:szCs w:val="24"/>
        </w:rPr>
        <w:t>)</w:t>
      </w:r>
      <w:r w:rsidR="00CB4B58" w:rsidRPr="00FB1CBB">
        <w:rPr>
          <w:rFonts w:cs="Times New Roman"/>
          <w:szCs w:val="24"/>
        </w:rPr>
        <w:t xml:space="preserve"> </w:t>
      </w:r>
      <w:r w:rsidR="007A2BC8" w:rsidRPr="00FB1CBB">
        <w:rPr>
          <w:rFonts w:cs="Times New Roman"/>
          <w:szCs w:val="24"/>
        </w:rPr>
        <w:t xml:space="preserve">působí </w:t>
      </w:r>
      <w:r w:rsidR="00CB4B58" w:rsidRPr="00FB1CBB">
        <w:rPr>
          <w:rFonts w:cs="Times New Roman"/>
          <w:szCs w:val="24"/>
        </w:rPr>
        <w:t>v</w:t>
      </w:r>
      <w:r w:rsidR="00D002C3" w:rsidRPr="00FB1CBB">
        <w:rPr>
          <w:rFonts w:cs="Times New Roman"/>
          <w:szCs w:val="24"/>
        </w:rPr>
        <w:t> </w:t>
      </w:r>
      <w:r w:rsidR="00CB4B58" w:rsidRPr="00FB1CBB">
        <w:rPr>
          <w:rFonts w:cs="Times New Roman"/>
          <w:szCs w:val="24"/>
        </w:rPr>
        <w:t>konfliktní situaci zúčastněných stran</w:t>
      </w:r>
      <w:r w:rsidR="00492C78" w:rsidRPr="00FB1CBB">
        <w:rPr>
          <w:rFonts w:cs="Times New Roman"/>
          <w:szCs w:val="24"/>
        </w:rPr>
        <w:t xml:space="preserve"> a</w:t>
      </w:r>
      <w:r w:rsidR="00CB4B58" w:rsidRPr="00FB1CBB">
        <w:rPr>
          <w:rFonts w:cs="Times New Roman"/>
          <w:szCs w:val="24"/>
        </w:rPr>
        <w:t>, s přih</w:t>
      </w:r>
      <w:r w:rsidR="00D002C3" w:rsidRPr="00FB1CBB">
        <w:rPr>
          <w:rFonts w:cs="Times New Roman"/>
          <w:szCs w:val="24"/>
        </w:rPr>
        <w:t xml:space="preserve">lédnutím k jejich subjektivním </w:t>
      </w:r>
      <w:r w:rsidR="00CB4B58" w:rsidRPr="00FB1CBB">
        <w:rPr>
          <w:rFonts w:cs="Times New Roman"/>
          <w:szCs w:val="24"/>
        </w:rPr>
        <w:t>hodnotovým představám</w:t>
      </w:r>
      <w:r w:rsidR="00E77FAE" w:rsidRPr="00FB1CBB">
        <w:rPr>
          <w:rFonts w:cs="Times New Roman"/>
          <w:szCs w:val="24"/>
        </w:rPr>
        <w:t xml:space="preserve"> a ke konkrétnímu účelu ocenění</w:t>
      </w:r>
      <w:r w:rsidR="00CB4B58" w:rsidRPr="00FB1CBB">
        <w:rPr>
          <w:rFonts w:cs="Times New Roman"/>
          <w:szCs w:val="24"/>
        </w:rPr>
        <w:t>, stanoví výslednou hodnotu jako</w:t>
      </w:r>
      <w:r w:rsidR="00150B45" w:rsidRPr="00FB1CBB">
        <w:rPr>
          <w:rFonts w:cs="Times New Roman"/>
          <w:szCs w:val="24"/>
        </w:rPr>
        <w:t xml:space="preserve"> rozhodčí (</w:t>
      </w:r>
      <w:r w:rsidR="00305D71" w:rsidRPr="00FB1CBB">
        <w:rPr>
          <w:rFonts w:cs="Times New Roman"/>
          <w:szCs w:val="24"/>
        </w:rPr>
        <w:t>arbitrární</w:t>
      </w:r>
      <w:r w:rsidR="00150B45" w:rsidRPr="00FB1CBB">
        <w:rPr>
          <w:rFonts w:cs="Times New Roman"/>
          <w:szCs w:val="24"/>
        </w:rPr>
        <w:t>) hodnotu</w:t>
      </w:r>
      <w:r w:rsidR="00CB4B58" w:rsidRPr="00FB1CBB">
        <w:rPr>
          <w:rFonts w:cs="Times New Roman"/>
          <w:szCs w:val="24"/>
        </w:rPr>
        <w:t>, nebo ji navrhne jako</w:t>
      </w:r>
      <w:r w:rsidR="00CB4B58" w:rsidRPr="004B638D">
        <w:rPr>
          <w:rFonts w:cs="Times New Roman"/>
          <w:szCs w:val="24"/>
        </w:rPr>
        <w:t xml:space="preserve"> zprostředkovatel.</w:t>
      </w:r>
      <w:r w:rsidR="007A2BC8" w:rsidRPr="004B638D">
        <w:rPr>
          <w:rFonts w:cs="Times New Roman"/>
          <w:szCs w:val="24"/>
        </w:rPr>
        <w:t xml:space="preserve"> V této funkci </w:t>
      </w:r>
      <w:r w:rsidR="00920645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="007A2BC8" w:rsidRPr="004B638D">
        <w:rPr>
          <w:rFonts w:cs="Times New Roman"/>
          <w:szCs w:val="24"/>
        </w:rPr>
        <w:t xml:space="preserve">hledá </w:t>
      </w:r>
      <w:r w:rsidR="00F404EE" w:rsidRPr="004B638D">
        <w:rPr>
          <w:rFonts w:cs="Times New Roman"/>
          <w:szCs w:val="24"/>
        </w:rPr>
        <w:t>spravedlivou</w:t>
      </w:r>
      <w:r w:rsidR="007A2BC8" w:rsidRPr="004B638D">
        <w:rPr>
          <w:rFonts w:cs="Times New Roman"/>
          <w:szCs w:val="24"/>
        </w:rPr>
        <w:t xml:space="preserve"> hodnotu, kterou lze považovat za ekvivalent rozhodčí hodnoty</w:t>
      </w:r>
      <w:r w:rsidR="00E77FAE" w:rsidRPr="004B638D">
        <w:rPr>
          <w:rFonts w:cs="Times New Roman"/>
          <w:szCs w:val="24"/>
        </w:rPr>
        <w:t xml:space="preserve"> podle </w:t>
      </w:r>
      <w:r w:rsidR="00305D71">
        <w:rPr>
          <w:rFonts w:cs="Times New Roman"/>
          <w:szCs w:val="24"/>
        </w:rPr>
        <w:t xml:space="preserve">německého standardu </w:t>
      </w:r>
      <w:r w:rsidR="00E77FAE" w:rsidRPr="004B638D">
        <w:rPr>
          <w:rFonts w:cs="Times New Roman"/>
          <w:szCs w:val="24"/>
        </w:rPr>
        <w:t>IDW S1</w:t>
      </w:r>
      <w:r w:rsidR="007A2BC8" w:rsidRPr="004B638D">
        <w:rPr>
          <w:rFonts w:cs="Times New Roman"/>
          <w:szCs w:val="24"/>
        </w:rPr>
        <w:t xml:space="preserve">. </w:t>
      </w:r>
    </w:p>
    <w:p w14:paraId="5A8B18A8" w14:textId="50DD0FEA" w:rsidR="007A2BC8" w:rsidRPr="004307A8" w:rsidRDefault="00920645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307A8">
        <w:rPr>
          <w:rFonts w:cs="Times New Roman"/>
          <w:szCs w:val="24"/>
        </w:rPr>
        <w:t>Oceňovatel</w:t>
      </w:r>
      <w:r w:rsidR="00535D5B" w:rsidRPr="004307A8">
        <w:rPr>
          <w:rFonts w:cs="Times New Roman"/>
          <w:szCs w:val="24"/>
        </w:rPr>
        <w:t xml:space="preserve"> </w:t>
      </w:r>
      <w:r w:rsidR="00BE667A" w:rsidRPr="004307A8">
        <w:rPr>
          <w:rFonts w:cs="Times New Roman"/>
          <w:szCs w:val="24"/>
        </w:rPr>
        <w:t xml:space="preserve">se zadavatelem dohodne </w:t>
      </w:r>
      <w:r w:rsidR="003C10D7" w:rsidRPr="004307A8">
        <w:rPr>
          <w:rFonts w:cs="Times New Roman"/>
          <w:szCs w:val="24"/>
        </w:rPr>
        <w:t>jako základní východisko</w:t>
      </w:r>
      <w:r w:rsidR="00893554" w:rsidRPr="004307A8">
        <w:rPr>
          <w:rFonts w:cs="Times New Roman"/>
          <w:szCs w:val="24"/>
        </w:rPr>
        <w:t xml:space="preserve"> pro zpracování ocenění</w:t>
      </w:r>
      <w:r w:rsidR="007A2BC8" w:rsidRPr="004307A8">
        <w:rPr>
          <w:rFonts w:cs="Times New Roman"/>
          <w:szCs w:val="24"/>
        </w:rPr>
        <w:t>:</w:t>
      </w:r>
    </w:p>
    <w:p w14:paraId="253DC517" w14:textId="25B44592" w:rsidR="007A2BC8" w:rsidRPr="004307A8" w:rsidRDefault="007A2BC8" w:rsidP="007B72B4">
      <w:pPr>
        <w:pStyle w:val="Odstavecseseznamem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4307A8">
        <w:rPr>
          <w:rFonts w:cs="Times New Roman"/>
          <w:szCs w:val="24"/>
        </w:rPr>
        <w:t>účel ocenění</w:t>
      </w:r>
      <w:r w:rsidR="00D002C3" w:rsidRPr="004307A8">
        <w:rPr>
          <w:rFonts w:cs="Times New Roman"/>
          <w:szCs w:val="24"/>
        </w:rPr>
        <w:t>,</w:t>
      </w:r>
    </w:p>
    <w:p w14:paraId="0FDDB33B" w14:textId="5AA4AD93" w:rsidR="00893554" w:rsidRPr="004307A8" w:rsidRDefault="00893554" w:rsidP="007B72B4">
      <w:pPr>
        <w:pStyle w:val="Odstavecseseznamem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4307A8">
        <w:rPr>
          <w:rFonts w:cs="Times New Roman"/>
          <w:szCs w:val="24"/>
        </w:rPr>
        <w:t>datum ocenění,</w:t>
      </w:r>
    </w:p>
    <w:p w14:paraId="4DBED7F3" w14:textId="469F185D" w:rsidR="007A2BC8" w:rsidRPr="004307A8" w:rsidRDefault="007A2BC8" w:rsidP="00931375">
      <w:pPr>
        <w:pStyle w:val="Odstavecseseznamem"/>
        <w:numPr>
          <w:ilvl w:val="0"/>
          <w:numId w:val="1"/>
        </w:numPr>
        <w:spacing w:before="80" w:after="0"/>
        <w:ind w:left="924" w:hanging="357"/>
        <w:rPr>
          <w:rFonts w:cs="Times New Roman"/>
          <w:szCs w:val="24"/>
        </w:rPr>
      </w:pPr>
      <w:r w:rsidRPr="004307A8">
        <w:rPr>
          <w:rFonts w:cs="Times New Roman"/>
          <w:szCs w:val="24"/>
        </w:rPr>
        <w:t>funkci</w:t>
      </w:r>
      <w:r w:rsidR="00D002C3" w:rsidRPr="004307A8">
        <w:rPr>
          <w:rFonts w:cs="Times New Roman"/>
          <w:szCs w:val="24"/>
        </w:rPr>
        <w:t>,</w:t>
      </w:r>
      <w:r w:rsidRPr="004307A8">
        <w:rPr>
          <w:rFonts w:cs="Times New Roman"/>
          <w:szCs w:val="24"/>
        </w:rPr>
        <w:t xml:space="preserve"> ve které bude </w:t>
      </w:r>
      <w:r w:rsidR="00893554" w:rsidRPr="004307A8">
        <w:rPr>
          <w:rFonts w:cs="Times New Roman"/>
          <w:szCs w:val="24"/>
        </w:rPr>
        <w:t xml:space="preserve">oceňovatel </w:t>
      </w:r>
      <w:r w:rsidRPr="004307A8">
        <w:rPr>
          <w:rFonts w:cs="Times New Roman"/>
          <w:szCs w:val="24"/>
        </w:rPr>
        <w:t xml:space="preserve">ocenění </w:t>
      </w:r>
      <w:r w:rsidR="00BE667A" w:rsidRPr="004307A8">
        <w:rPr>
          <w:rFonts w:cs="Times New Roman"/>
          <w:szCs w:val="24"/>
        </w:rPr>
        <w:t>podávat</w:t>
      </w:r>
      <w:r w:rsidR="00D002C3" w:rsidRPr="004307A8">
        <w:rPr>
          <w:rFonts w:cs="Times New Roman"/>
          <w:szCs w:val="24"/>
        </w:rPr>
        <w:t>,</w:t>
      </w:r>
    </w:p>
    <w:p w14:paraId="2D6F61E4" w14:textId="77777777" w:rsidR="007A2BC8" w:rsidRPr="004B638D" w:rsidRDefault="003C10D7" w:rsidP="00931375">
      <w:pPr>
        <w:pStyle w:val="Odstavecseseznamem"/>
        <w:numPr>
          <w:ilvl w:val="0"/>
          <w:numId w:val="1"/>
        </w:numPr>
        <w:spacing w:before="80" w:after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bázi hodnoty, která má být vyčíslena</w:t>
      </w:r>
      <w:r w:rsidR="00D002C3" w:rsidRPr="004B638D">
        <w:rPr>
          <w:rFonts w:cs="Times New Roman"/>
          <w:szCs w:val="24"/>
        </w:rPr>
        <w:t>.</w:t>
      </w:r>
    </w:p>
    <w:p w14:paraId="250B2ECA" w14:textId="68840E7C" w:rsidR="00CD3C36" w:rsidRPr="004B638D" w:rsidRDefault="00CD3C36" w:rsidP="004B638D">
      <w:pPr>
        <w:pStyle w:val="Nadpis1"/>
      </w:pPr>
      <w:bookmarkStart w:id="5" w:name="_Toc22646160"/>
      <w:bookmarkStart w:id="6" w:name="_Toc25465998"/>
      <w:bookmarkStart w:id="7" w:name="_Toc48632600"/>
      <w:bookmarkStart w:id="8" w:name="_Toc1054496"/>
      <w:bookmarkStart w:id="9" w:name="_Toc1398739"/>
      <w:r w:rsidRPr="004B638D">
        <w:t xml:space="preserve">Obecné </w:t>
      </w:r>
      <w:r w:rsidR="00C44C13" w:rsidRPr="004B638D">
        <w:t xml:space="preserve">požadavky na ocenění obchodního závodu </w:t>
      </w:r>
      <w:bookmarkEnd w:id="5"/>
      <w:bookmarkEnd w:id="6"/>
      <w:bookmarkEnd w:id="7"/>
      <w:bookmarkEnd w:id="8"/>
      <w:bookmarkEnd w:id="9"/>
    </w:p>
    <w:p w14:paraId="390EAF62" w14:textId="7088EE26" w:rsidR="00B60091" w:rsidRPr="004B638D" w:rsidRDefault="00C44C13" w:rsidP="00B60091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Ocenění obchodního závodu, zejména je-li zpracováno pro účely znaleckého posudku,</w:t>
      </w:r>
      <w:r w:rsidR="00CD3C36" w:rsidRPr="004B638D">
        <w:rPr>
          <w:rFonts w:cs="Times New Roman"/>
          <w:szCs w:val="24"/>
        </w:rPr>
        <w:t xml:space="preserve"> </w:t>
      </w:r>
      <w:r w:rsidR="0002751E" w:rsidRPr="004B638D">
        <w:rPr>
          <w:rFonts w:cs="Times New Roman"/>
          <w:szCs w:val="24"/>
        </w:rPr>
        <w:t>musí</w:t>
      </w:r>
      <w:r w:rsidR="009C4FE9" w:rsidRPr="004B638D">
        <w:rPr>
          <w:rFonts w:cs="Times New Roman"/>
          <w:szCs w:val="24"/>
        </w:rPr>
        <w:t xml:space="preserve"> </w:t>
      </w:r>
      <w:r w:rsidR="00CD3C36" w:rsidRPr="004B638D">
        <w:rPr>
          <w:rFonts w:cs="Times New Roman"/>
          <w:szCs w:val="24"/>
        </w:rPr>
        <w:t>splňovat požadavky</w:t>
      </w:r>
      <w:r w:rsidR="009C4FE9" w:rsidRPr="004B638D">
        <w:rPr>
          <w:rFonts w:cs="Times New Roman"/>
          <w:szCs w:val="24"/>
        </w:rPr>
        <w:t xml:space="preserve"> na</w:t>
      </w:r>
      <w:r w:rsidR="00CD3C36" w:rsidRPr="004B638D">
        <w:rPr>
          <w:rFonts w:cs="Times New Roman"/>
          <w:szCs w:val="24"/>
        </w:rPr>
        <w:t xml:space="preserve"> komplexn</w:t>
      </w:r>
      <w:r w:rsidR="009C4FE9" w:rsidRPr="004B638D">
        <w:rPr>
          <w:rFonts w:cs="Times New Roman"/>
          <w:szCs w:val="24"/>
        </w:rPr>
        <w:t>ost</w:t>
      </w:r>
      <w:r w:rsidR="00CD3C36" w:rsidRPr="004B638D">
        <w:rPr>
          <w:rFonts w:cs="Times New Roman"/>
          <w:szCs w:val="24"/>
        </w:rPr>
        <w:t>, úpln</w:t>
      </w:r>
      <w:r w:rsidR="009C4FE9" w:rsidRPr="004B638D">
        <w:rPr>
          <w:rFonts w:cs="Times New Roman"/>
          <w:szCs w:val="24"/>
        </w:rPr>
        <w:t>ost</w:t>
      </w:r>
      <w:r w:rsidR="00CD3C36" w:rsidRPr="004B638D">
        <w:rPr>
          <w:rFonts w:cs="Times New Roman"/>
          <w:szCs w:val="24"/>
        </w:rPr>
        <w:t>, vnitřn</w:t>
      </w:r>
      <w:r w:rsidR="009C4FE9" w:rsidRPr="004B638D">
        <w:rPr>
          <w:rFonts w:cs="Times New Roman"/>
          <w:szCs w:val="24"/>
        </w:rPr>
        <w:t>í</w:t>
      </w:r>
      <w:r w:rsidR="00CD3C36" w:rsidRPr="004B638D">
        <w:rPr>
          <w:rFonts w:cs="Times New Roman"/>
          <w:szCs w:val="24"/>
        </w:rPr>
        <w:t xml:space="preserve"> konzistentn</w:t>
      </w:r>
      <w:r w:rsidR="009C4FE9" w:rsidRPr="004B638D">
        <w:rPr>
          <w:rFonts w:cs="Times New Roman"/>
          <w:szCs w:val="24"/>
        </w:rPr>
        <w:t>ost</w:t>
      </w:r>
      <w:r w:rsidR="00CD3C36" w:rsidRPr="004B638D">
        <w:rPr>
          <w:rFonts w:cs="Times New Roman"/>
          <w:szCs w:val="24"/>
        </w:rPr>
        <w:t>, nezávisl</w:t>
      </w:r>
      <w:r w:rsidR="009C4FE9" w:rsidRPr="004B638D">
        <w:rPr>
          <w:rFonts w:cs="Times New Roman"/>
          <w:szCs w:val="24"/>
        </w:rPr>
        <w:t>ost,</w:t>
      </w:r>
      <w:r w:rsidR="00CD3C36" w:rsidRPr="004B638D">
        <w:rPr>
          <w:rFonts w:cs="Times New Roman"/>
          <w:szCs w:val="24"/>
        </w:rPr>
        <w:t xml:space="preserve"> nestrann</w:t>
      </w:r>
      <w:r w:rsidR="009C4FE9" w:rsidRPr="004B638D">
        <w:rPr>
          <w:rFonts w:cs="Times New Roman"/>
          <w:szCs w:val="24"/>
        </w:rPr>
        <w:t>ost,</w:t>
      </w:r>
      <w:r w:rsidR="00CD3C36" w:rsidRPr="004B638D">
        <w:rPr>
          <w:rFonts w:cs="Times New Roman"/>
          <w:szCs w:val="24"/>
        </w:rPr>
        <w:t xml:space="preserve"> opakovateln</w:t>
      </w:r>
      <w:r w:rsidR="009C4FE9" w:rsidRPr="004B638D">
        <w:rPr>
          <w:rFonts w:cs="Times New Roman"/>
          <w:szCs w:val="24"/>
        </w:rPr>
        <w:t>ost, důvodnost, odůvodněnost a transparentnost</w:t>
      </w:r>
      <w:r w:rsidR="00CD3C36" w:rsidRPr="004B638D">
        <w:rPr>
          <w:rFonts w:cs="Times New Roman"/>
          <w:szCs w:val="24"/>
        </w:rPr>
        <w:t xml:space="preserve">. </w:t>
      </w:r>
    </w:p>
    <w:p w14:paraId="036B1EB1" w14:textId="77777777" w:rsidR="00617059" w:rsidRPr="004B638D" w:rsidRDefault="00617059" w:rsidP="0095648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bookmarkStart w:id="10" w:name="_Komplexnost"/>
      <w:bookmarkEnd w:id="10"/>
      <w:r w:rsidRPr="004B638D">
        <w:rPr>
          <w:rFonts w:cs="Times New Roman"/>
          <w:b/>
          <w:szCs w:val="24"/>
        </w:rPr>
        <w:t xml:space="preserve">Komplexnost </w:t>
      </w:r>
    </w:p>
    <w:p w14:paraId="0B48D86D" w14:textId="00CBF12C" w:rsidR="00C44C13" w:rsidRPr="004B638D" w:rsidRDefault="00C44C13" w:rsidP="00A266D1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je komplexní, jestliže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přihlédl k právům a povinnostem všech zúčastněných stran a jestliže přihlédl nestranně ke všem relevantním skutečnostem, ke kterým přihlédnout měl a mohl, a to z věcného i časového hlediska.</w:t>
      </w:r>
    </w:p>
    <w:p w14:paraId="3F8528D8" w14:textId="6E5598F7" w:rsidR="009E57CA" w:rsidRPr="004B638D" w:rsidRDefault="00401F07" w:rsidP="0061705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Zvolená báze hodnoty vymezuje, jaké skutečnosti budou pro dané ocenění relevantní, a tím vymezuje, k jakým skutečnostem musí </w:t>
      </w:r>
      <w:r w:rsidR="00920645">
        <w:rPr>
          <w:rFonts w:cs="Times New Roman"/>
          <w:szCs w:val="24"/>
        </w:rPr>
        <w:t>oceňovatel</w:t>
      </w:r>
      <w:r w:rsidR="008A2337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přihlížet.</w:t>
      </w:r>
    </w:p>
    <w:p w14:paraId="727CB750" w14:textId="3C8BFC3D" w:rsidR="006F0C42" w:rsidRPr="004B638D" w:rsidRDefault="00411F0C" w:rsidP="0061705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Při ocenění </w:t>
      </w:r>
      <w:r w:rsidR="00BE667A" w:rsidRPr="004B638D">
        <w:rPr>
          <w:rFonts w:cs="Times New Roman"/>
          <w:szCs w:val="24"/>
        </w:rPr>
        <w:t xml:space="preserve">se </w:t>
      </w:r>
      <w:r w:rsidRPr="004B638D">
        <w:rPr>
          <w:rFonts w:cs="Times New Roman"/>
          <w:szCs w:val="24"/>
        </w:rPr>
        <w:t>v</w:t>
      </w:r>
      <w:r w:rsidR="00BE667A" w:rsidRPr="004B638D">
        <w:rPr>
          <w:rFonts w:cs="Times New Roman"/>
          <w:szCs w:val="24"/>
        </w:rPr>
        <w:t>ezme</w:t>
      </w:r>
      <w:r w:rsidRPr="004B638D">
        <w:rPr>
          <w:rFonts w:cs="Times New Roman"/>
          <w:szCs w:val="24"/>
        </w:rPr>
        <w:t xml:space="preserve"> </w:t>
      </w:r>
      <w:r w:rsidR="00401F07" w:rsidRPr="004B638D">
        <w:rPr>
          <w:rFonts w:cs="Times New Roman"/>
          <w:szCs w:val="24"/>
        </w:rPr>
        <w:t>v úvahu jak minulý vývoj trhu</w:t>
      </w:r>
      <w:r w:rsidRPr="004B638D">
        <w:rPr>
          <w:rFonts w:cs="Times New Roman"/>
          <w:szCs w:val="24"/>
        </w:rPr>
        <w:t>,</w:t>
      </w:r>
      <w:r w:rsidR="00401F07" w:rsidRPr="004B638D">
        <w:rPr>
          <w:rFonts w:cs="Times New Roman"/>
          <w:szCs w:val="24"/>
        </w:rPr>
        <w:t xml:space="preserve"> postavení </w:t>
      </w:r>
      <w:r w:rsidR="007570E3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klíčových veličin hospodaření </w:t>
      </w:r>
      <w:r w:rsidR="007570E3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(generátorů hodnoty)</w:t>
      </w:r>
      <w:r w:rsidR="00401F07" w:rsidRPr="004B638D">
        <w:rPr>
          <w:rFonts w:cs="Times New Roman"/>
          <w:szCs w:val="24"/>
        </w:rPr>
        <w:t>, tak očekávání do budoucnosti a</w:t>
      </w:r>
      <w:r w:rsidR="00E52E47" w:rsidRPr="004B638D">
        <w:rPr>
          <w:rFonts w:cs="Times New Roman"/>
          <w:szCs w:val="24"/>
        </w:rPr>
        <w:t> </w:t>
      </w:r>
      <w:r w:rsidR="00401F07" w:rsidRPr="004B638D">
        <w:rPr>
          <w:rFonts w:cs="Times New Roman"/>
          <w:szCs w:val="24"/>
        </w:rPr>
        <w:t>zároveň zváž</w:t>
      </w:r>
      <w:r w:rsidR="00BE667A" w:rsidRPr="004B638D">
        <w:rPr>
          <w:rFonts w:cs="Times New Roman"/>
          <w:szCs w:val="24"/>
        </w:rPr>
        <w:t>í</w:t>
      </w:r>
      <w:r w:rsidR="00401F07" w:rsidRPr="004B638D">
        <w:rPr>
          <w:rFonts w:cs="Times New Roman"/>
          <w:szCs w:val="24"/>
        </w:rPr>
        <w:t xml:space="preserve"> všechny faktory, které mohou mít na trh</w:t>
      </w:r>
      <w:r w:rsidRPr="004B638D">
        <w:rPr>
          <w:rFonts w:cs="Times New Roman"/>
          <w:szCs w:val="24"/>
        </w:rPr>
        <w:t>,</w:t>
      </w:r>
      <w:r w:rsidR="00401F07" w:rsidRPr="004B638D">
        <w:rPr>
          <w:rFonts w:cs="Times New Roman"/>
          <w:szCs w:val="24"/>
        </w:rPr>
        <w:t xml:space="preserve"> pozici </w:t>
      </w:r>
      <w:r w:rsidR="007570E3" w:rsidRPr="004B638D">
        <w:rPr>
          <w:rFonts w:cs="Times New Roman"/>
          <w:szCs w:val="24"/>
        </w:rPr>
        <w:t>obchodního závodu</w:t>
      </w:r>
      <w:r w:rsidR="00401F07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nebo další podnikové veličiny </w:t>
      </w:r>
      <w:r w:rsidR="00401F07" w:rsidRPr="004B638D">
        <w:rPr>
          <w:rFonts w:cs="Times New Roman"/>
          <w:szCs w:val="24"/>
        </w:rPr>
        <w:t>vliv.</w:t>
      </w:r>
    </w:p>
    <w:p w14:paraId="359177E4" w14:textId="7B311790" w:rsidR="00411F0C" w:rsidRPr="004B638D" w:rsidRDefault="006F0C42" w:rsidP="0061705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Dodržení zásady komplexnosti také vyžaduje, aby nebyla vynechána žádná oceňovací metoda, k jejímuž použití jsou v daném případě možnosti a která obsahuje významnou stránku pohledu na </w:t>
      </w:r>
      <w:r w:rsidR="007570E3" w:rsidRPr="004B638D">
        <w:rPr>
          <w:rFonts w:cs="Times New Roman"/>
          <w:szCs w:val="24"/>
        </w:rPr>
        <w:t>obchodní závod</w:t>
      </w:r>
      <w:r w:rsidRPr="004B638D">
        <w:rPr>
          <w:rFonts w:cs="Times New Roman"/>
          <w:szCs w:val="24"/>
        </w:rPr>
        <w:t>.</w:t>
      </w:r>
      <w:r w:rsidR="00411F0C" w:rsidRPr="004B638D">
        <w:rPr>
          <w:rFonts w:cs="Times New Roman"/>
          <w:szCs w:val="24"/>
        </w:rPr>
        <w:t xml:space="preserve"> </w:t>
      </w:r>
    </w:p>
    <w:p w14:paraId="28B13B2C" w14:textId="5EA539BF" w:rsidR="00AF2761" w:rsidRPr="004B638D" w:rsidRDefault="00BE667A" w:rsidP="0061705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 </w:t>
      </w:r>
      <w:r w:rsidR="00AF2761" w:rsidRPr="004B638D">
        <w:rPr>
          <w:rFonts w:cs="Times New Roman"/>
          <w:szCs w:val="24"/>
        </w:rPr>
        <w:t>Z</w:t>
      </w:r>
      <w:r w:rsidR="00A05893" w:rsidRPr="004B638D">
        <w:rPr>
          <w:rFonts w:cs="Times New Roman"/>
          <w:szCs w:val="24"/>
        </w:rPr>
        <w:t>ásad</w:t>
      </w:r>
      <w:r w:rsidR="00AF2761" w:rsidRPr="004B638D">
        <w:rPr>
          <w:rFonts w:cs="Times New Roman"/>
          <w:szCs w:val="24"/>
        </w:rPr>
        <w:t>u</w:t>
      </w:r>
      <w:r w:rsidR="00411F0C" w:rsidRPr="004B638D">
        <w:rPr>
          <w:rFonts w:cs="Times New Roman"/>
          <w:szCs w:val="24"/>
        </w:rPr>
        <w:t xml:space="preserve"> komplexnosti</w:t>
      </w:r>
      <w:r w:rsidR="00A05893" w:rsidRPr="004B638D">
        <w:rPr>
          <w:rFonts w:cs="Times New Roman"/>
          <w:szCs w:val="24"/>
        </w:rPr>
        <w:t xml:space="preserve"> </w:t>
      </w:r>
      <w:r w:rsidR="008C679D" w:rsidRPr="004B638D">
        <w:rPr>
          <w:rFonts w:cs="Times New Roman"/>
          <w:szCs w:val="24"/>
        </w:rPr>
        <w:t xml:space="preserve">poruší </w:t>
      </w:r>
      <w:r w:rsidR="00920645">
        <w:rPr>
          <w:rFonts w:cs="Times New Roman"/>
          <w:szCs w:val="24"/>
        </w:rPr>
        <w:t>oceňovatel</w:t>
      </w:r>
      <w:r w:rsidR="008A2337" w:rsidRPr="004B638D">
        <w:rPr>
          <w:rFonts w:cs="Times New Roman"/>
          <w:szCs w:val="24"/>
        </w:rPr>
        <w:t xml:space="preserve"> </w:t>
      </w:r>
      <w:r w:rsidR="00062052" w:rsidRPr="004B638D">
        <w:rPr>
          <w:rFonts w:cs="Times New Roman"/>
          <w:szCs w:val="24"/>
        </w:rPr>
        <w:t>zejména</w:t>
      </w:r>
      <w:r w:rsidR="008A2337" w:rsidRPr="004B638D">
        <w:rPr>
          <w:rFonts w:cs="Times New Roman"/>
          <w:szCs w:val="24"/>
        </w:rPr>
        <w:t xml:space="preserve"> pokud</w:t>
      </w:r>
      <w:r w:rsidR="00AF2761" w:rsidRPr="004B638D">
        <w:rPr>
          <w:rFonts w:cs="Times New Roman"/>
          <w:szCs w:val="24"/>
        </w:rPr>
        <w:t>:</w:t>
      </w:r>
    </w:p>
    <w:p w14:paraId="3237DC8E" w14:textId="4751680E" w:rsidR="006938DB" w:rsidRPr="004B638D" w:rsidRDefault="00AF2761" w:rsidP="00DC3C86">
      <w:pPr>
        <w:pStyle w:val="Odstavecseseznamem"/>
        <w:ind w:left="1843" w:hanging="42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a)</w:t>
      </w:r>
      <w:r w:rsidR="00A05893" w:rsidRPr="004B638D">
        <w:rPr>
          <w:rFonts w:cs="Times New Roman"/>
          <w:szCs w:val="24"/>
        </w:rPr>
        <w:t xml:space="preserve"> </w:t>
      </w:r>
      <w:r w:rsidR="00342C02" w:rsidRPr="004B638D">
        <w:rPr>
          <w:rFonts w:cs="Times New Roman"/>
          <w:szCs w:val="24"/>
        </w:rPr>
        <w:tab/>
      </w:r>
      <w:r w:rsidR="00777B6A" w:rsidRPr="004B638D">
        <w:rPr>
          <w:rFonts w:cs="Times New Roman"/>
          <w:szCs w:val="24"/>
        </w:rPr>
        <w:t xml:space="preserve">při odhadu tržní hodnoty </w:t>
      </w:r>
      <w:r w:rsidR="00CD3C36" w:rsidRPr="004B638D">
        <w:rPr>
          <w:rFonts w:cs="Times New Roman"/>
          <w:szCs w:val="24"/>
        </w:rPr>
        <w:t xml:space="preserve">nepřiměřeně velkou vahou přihlédne k minulému hospodaření </w:t>
      </w:r>
      <w:r w:rsidR="001B77ED" w:rsidRPr="004B638D">
        <w:rPr>
          <w:rFonts w:cs="Times New Roman"/>
          <w:szCs w:val="24"/>
        </w:rPr>
        <w:t xml:space="preserve">oceňovaného </w:t>
      </w:r>
      <w:r w:rsidR="00777B6A" w:rsidRPr="004B638D">
        <w:rPr>
          <w:rFonts w:cs="Times New Roman"/>
          <w:szCs w:val="24"/>
        </w:rPr>
        <w:t>obchodního závodu</w:t>
      </w:r>
      <w:r w:rsidR="00CD3C36" w:rsidRPr="004B638D">
        <w:rPr>
          <w:rFonts w:cs="Times New Roman"/>
          <w:szCs w:val="24"/>
        </w:rPr>
        <w:t>, je-li zřejmé, že existují zásadní odlišnosti mezi minu</w:t>
      </w:r>
      <w:r w:rsidR="00062052" w:rsidRPr="004B638D">
        <w:rPr>
          <w:rFonts w:cs="Times New Roman"/>
          <w:szCs w:val="24"/>
        </w:rPr>
        <w:t>lým a obecně očekávaným vývoje</w:t>
      </w:r>
      <w:r w:rsidR="00777B6A" w:rsidRPr="004B638D">
        <w:rPr>
          <w:rFonts w:cs="Times New Roman"/>
          <w:szCs w:val="24"/>
        </w:rPr>
        <w:t>m,</w:t>
      </w:r>
      <w:r w:rsidR="00411F0C" w:rsidRPr="004B638D">
        <w:rPr>
          <w:rFonts w:cs="Times New Roman"/>
          <w:szCs w:val="24"/>
        </w:rPr>
        <w:t xml:space="preserve"> </w:t>
      </w:r>
    </w:p>
    <w:p w14:paraId="2414F7B3" w14:textId="77777777" w:rsidR="00B60091" w:rsidRPr="004B638D" w:rsidRDefault="00AF2761" w:rsidP="006D45E8">
      <w:pPr>
        <w:ind w:left="1843" w:hanging="42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b) </w:t>
      </w:r>
      <w:r w:rsidR="00342C02" w:rsidRPr="004B638D">
        <w:rPr>
          <w:rFonts w:cs="Times New Roman"/>
          <w:szCs w:val="24"/>
        </w:rPr>
        <w:tab/>
      </w:r>
      <w:r w:rsidR="00411F0C" w:rsidRPr="004B638D">
        <w:rPr>
          <w:rFonts w:cs="Times New Roman"/>
          <w:szCs w:val="24"/>
        </w:rPr>
        <w:t>nepřihlédne k některým klíčovým generátorům hodnoty.</w:t>
      </w:r>
    </w:p>
    <w:p w14:paraId="536F45C6" w14:textId="77777777" w:rsidR="00D04166" w:rsidRPr="004B638D" w:rsidRDefault="00D04166" w:rsidP="0095648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bookmarkStart w:id="11" w:name="_Úplnost"/>
      <w:bookmarkEnd w:id="11"/>
      <w:r w:rsidRPr="004B638D">
        <w:rPr>
          <w:rFonts w:cs="Times New Roman"/>
          <w:b/>
          <w:szCs w:val="24"/>
        </w:rPr>
        <w:t>Úplnost</w:t>
      </w:r>
    </w:p>
    <w:p w14:paraId="42F480E4" w14:textId="151DD397" w:rsidR="00777B6A" w:rsidRPr="004B638D" w:rsidRDefault="00777B6A" w:rsidP="00D04166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Ocenění</w:t>
      </w:r>
      <w:r w:rsidR="00CD3C36" w:rsidRPr="004B638D">
        <w:rPr>
          <w:rFonts w:cs="Times New Roman"/>
          <w:szCs w:val="24"/>
        </w:rPr>
        <w:t xml:space="preserve"> je považován</w:t>
      </w:r>
      <w:r w:rsidRPr="004B638D">
        <w:rPr>
          <w:rFonts w:cs="Times New Roman"/>
          <w:szCs w:val="24"/>
        </w:rPr>
        <w:t>o</w:t>
      </w:r>
      <w:r w:rsidR="00CD3C36" w:rsidRPr="004B638D">
        <w:rPr>
          <w:rFonts w:cs="Times New Roman"/>
          <w:szCs w:val="24"/>
        </w:rPr>
        <w:t xml:space="preserve"> za úpln</w:t>
      </w:r>
      <w:r w:rsidRPr="004B638D">
        <w:rPr>
          <w:rFonts w:cs="Times New Roman"/>
          <w:szCs w:val="24"/>
        </w:rPr>
        <w:t>é</w:t>
      </w:r>
      <w:r w:rsidR="00CD3C36" w:rsidRPr="004B638D">
        <w:rPr>
          <w:rFonts w:cs="Times New Roman"/>
          <w:szCs w:val="24"/>
        </w:rPr>
        <w:t xml:space="preserve">, jestliže obsahuje </w:t>
      </w:r>
      <w:r w:rsidRPr="004B638D">
        <w:rPr>
          <w:rFonts w:cs="Times New Roman"/>
          <w:szCs w:val="24"/>
        </w:rPr>
        <w:t>všechny obsahové náležitosti</w:t>
      </w:r>
      <w:r w:rsidR="00DF229B" w:rsidRPr="004B638D">
        <w:rPr>
          <w:rFonts w:cs="Times New Roman"/>
          <w:szCs w:val="24"/>
        </w:rPr>
        <w:t xml:space="preserve"> ocenění</w:t>
      </w:r>
      <w:r w:rsidRPr="004B638D">
        <w:rPr>
          <w:rFonts w:cs="Times New Roman"/>
          <w:szCs w:val="24"/>
        </w:rPr>
        <w:t xml:space="preserve"> a informace nezbytné k jeho pochopení.</w:t>
      </w:r>
    </w:p>
    <w:p w14:paraId="6ED49C29" w14:textId="54D83593" w:rsidR="004D67F0" w:rsidRPr="004B638D" w:rsidRDefault="00777B6A" w:rsidP="00D04166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musí obsahovat </w:t>
      </w:r>
      <w:r w:rsidR="00CD3C36" w:rsidRPr="004B638D">
        <w:rPr>
          <w:rFonts w:cs="Times New Roman"/>
          <w:szCs w:val="24"/>
        </w:rPr>
        <w:t>datum, k němuž je provedeno</w:t>
      </w:r>
      <w:r w:rsidR="00CD3C36" w:rsidRPr="004B638D">
        <w:rPr>
          <w:rFonts w:cs="Times New Roman"/>
          <w:bCs/>
          <w:szCs w:val="24"/>
        </w:rPr>
        <w:t>,</w:t>
      </w:r>
      <w:r w:rsidR="00CD3C36" w:rsidRPr="004B638D">
        <w:rPr>
          <w:rFonts w:cs="Times New Roman"/>
          <w:szCs w:val="24"/>
        </w:rPr>
        <w:t xml:space="preserve"> </w:t>
      </w:r>
      <w:r w:rsidR="00587228" w:rsidRPr="004B638D">
        <w:rPr>
          <w:rFonts w:cs="Times New Roman"/>
          <w:szCs w:val="24"/>
        </w:rPr>
        <w:t xml:space="preserve">vymezení </w:t>
      </w:r>
      <w:r w:rsidR="00AB696E" w:rsidRPr="004B638D">
        <w:rPr>
          <w:rFonts w:cs="Times New Roman"/>
          <w:szCs w:val="24"/>
        </w:rPr>
        <w:t>báz</w:t>
      </w:r>
      <w:r w:rsidR="00587228" w:rsidRPr="004B638D">
        <w:rPr>
          <w:rFonts w:cs="Times New Roman"/>
          <w:szCs w:val="24"/>
        </w:rPr>
        <w:t>e</w:t>
      </w:r>
      <w:r w:rsidR="00AB696E" w:rsidRPr="004B638D">
        <w:rPr>
          <w:rFonts w:cs="Times New Roman"/>
          <w:szCs w:val="24"/>
        </w:rPr>
        <w:t xml:space="preserve"> hodnoty</w:t>
      </w:r>
      <w:r w:rsidR="00DF229B" w:rsidRPr="004B638D">
        <w:rPr>
          <w:rFonts w:cs="Times New Roman"/>
          <w:szCs w:val="24"/>
        </w:rPr>
        <w:t>, zdroje přebíraných údajů, použité vzorce</w:t>
      </w:r>
      <w:r w:rsidR="00B20968" w:rsidRPr="004B638D">
        <w:rPr>
          <w:rFonts w:cs="Times New Roman"/>
          <w:szCs w:val="24"/>
        </w:rPr>
        <w:t xml:space="preserve"> a</w:t>
      </w:r>
      <w:r w:rsidR="00AB696E" w:rsidRPr="004B638D">
        <w:rPr>
          <w:rFonts w:cs="Times New Roman"/>
          <w:szCs w:val="24"/>
        </w:rPr>
        <w:t xml:space="preserve"> </w:t>
      </w:r>
      <w:r w:rsidR="00EC0AB0" w:rsidRPr="004B638D">
        <w:rPr>
          <w:rFonts w:cs="Times New Roman"/>
          <w:szCs w:val="24"/>
        </w:rPr>
        <w:t xml:space="preserve">další </w:t>
      </w:r>
      <w:r w:rsidR="00361A2C" w:rsidRPr="004B638D">
        <w:rPr>
          <w:rFonts w:cs="Times New Roman"/>
          <w:szCs w:val="24"/>
        </w:rPr>
        <w:t xml:space="preserve">obsahové náležitosti </w:t>
      </w:r>
      <w:r w:rsidR="008C679D" w:rsidRPr="004B638D">
        <w:rPr>
          <w:rFonts w:cs="Times New Roman"/>
          <w:szCs w:val="24"/>
        </w:rPr>
        <w:t xml:space="preserve">stanovené </w:t>
      </w:r>
      <w:r w:rsidR="006F0D0F" w:rsidRPr="004B638D">
        <w:rPr>
          <w:rFonts w:cs="Times New Roman"/>
          <w:szCs w:val="24"/>
        </w:rPr>
        <w:t>v tomto standardu</w:t>
      </w:r>
      <w:r w:rsidR="00CD3C36" w:rsidRPr="004B638D">
        <w:rPr>
          <w:rFonts w:cs="Times New Roman"/>
          <w:szCs w:val="24"/>
        </w:rPr>
        <w:t>.</w:t>
      </w:r>
      <w:r w:rsidR="008A2337" w:rsidRPr="004B638D">
        <w:rPr>
          <w:rFonts w:cs="Times New Roman"/>
          <w:szCs w:val="24"/>
        </w:rPr>
        <w:t xml:space="preserve"> </w:t>
      </w:r>
    </w:p>
    <w:p w14:paraId="6D77CBED" w14:textId="70675306" w:rsidR="003D1091" w:rsidRPr="004B638D" w:rsidRDefault="003D1091" w:rsidP="00D04166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Zásada úplnosti je</w:t>
      </w:r>
      <w:r w:rsidR="00B20968" w:rsidRPr="004B638D">
        <w:rPr>
          <w:rFonts w:cs="Times New Roman"/>
          <w:szCs w:val="24"/>
        </w:rPr>
        <w:t xml:space="preserve"> porušena, pokud chybí některá důležitá informace, nebo bez přiměřeného zdůvodnění chybí některá část z obsahových náležitostí ocenění obchodního závodu </w:t>
      </w:r>
      <w:r w:rsidRPr="004B638D">
        <w:rPr>
          <w:rFonts w:cs="Times New Roman"/>
          <w:szCs w:val="24"/>
        </w:rPr>
        <w:t>(</w:t>
      </w:r>
      <w:r w:rsidR="00FE5D1F" w:rsidRPr="004B638D">
        <w:rPr>
          <w:rFonts w:cs="Times New Roman"/>
          <w:szCs w:val="24"/>
        </w:rPr>
        <w:t xml:space="preserve">zejména </w:t>
      </w:r>
      <w:r w:rsidRPr="004B638D">
        <w:rPr>
          <w:rFonts w:cs="Times New Roman"/>
          <w:szCs w:val="24"/>
        </w:rPr>
        <w:t>strategická analýza, finanční analýza, analýza a</w:t>
      </w:r>
      <w:r w:rsidR="00E52E47" w:rsidRPr="004B638D">
        <w:rPr>
          <w:rFonts w:cs="Times New Roman"/>
          <w:szCs w:val="24"/>
        </w:rPr>
        <w:t> p</w:t>
      </w:r>
      <w:r w:rsidRPr="004B638D">
        <w:rPr>
          <w:rFonts w:cs="Times New Roman"/>
          <w:szCs w:val="24"/>
        </w:rPr>
        <w:t>rognóza generátorů hodnoty, sestavení finan</w:t>
      </w:r>
      <w:r w:rsidR="00FE5D1F" w:rsidRPr="004B638D">
        <w:rPr>
          <w:rFonts w:cs="Times New Roman"/>
          <w:szCs w:val="24"/>
        </w:rPr>
        <w:t>čního plánu a</w:t>
      </w:r>
      <w:r w:rsidRPr="004B638D">
        <w:rPr>
          <w:rFonts w:cs="Times New Roman"/>
          <w:szCs w:val="24"/>
        </w:rPr>
        <w:t xml:space="preserve"> ocenění více metodami). Tato zásada je také porušena, je-li pro účely výnosového ocenění </w:t>
      </w:r>
      <w:r w:rsidR="007570E3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uveden finanční plán, </w:t>
      </w:r>
      <w:r w:rsidR="00DA1E36" w:rsidRPr="004B638D">
        <w:rPr>
          <w:rFonts w:cs="Times New Roman"/>
          <w:szCs w:val="24"/>
        </w:rPr>
        <w:t>ve kterém chybí některý ze tří základních finančních výkazů (výsledovka, rozvaha, výkaz peněžních toků).</w:t>
      </w:r>
      <w:r w:rsidRPr="004B638D">
        <w:rPr>
          <w:rFonts w:cs="Times New Roman"/>
          <w:szCs w:val="24"/>
        </w:rPr>
        <w:t xml:space="preserve">   </w:t>
      </w:r>
    </w:p>
    <w:p w14:paraId="0F11F1C6" w14:textId="77777777" w:rsidR="00AE36E9" w:rsidRPr="004B638D" w:rsidRDefault="00AE36E9" w:rsidP="00AE36E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bookmarkStart w:id="12" w:name="_Vnitřní_konzistence__vzájemná"/>
      <w:bookmarkEnd w:id="12"/>
      <w:r w:rsidRPr="004B638D">
        <w:rPr>
          <w:rFonts w:cs="Times New Roman"/>
          <w:b/>
          <w:szCs w:val="24"/>
        </w:rPr>
        <w:t>Důvodnost</w:t>
      </w:r>
    </w:p>
    <w:p w14:paraId="3476A6A9" w14:textId="607E5EB7" w:rsidR="00471DC5" w:rsidRPr="004B638D" w:rsidRDefault="00471DC5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Metody, postupy a údaje použité v ocenění jsou použity důvodně, jestliže za nezávislého a nestranného přihlédnutí ke všem relevantním informacím, které při sestavování ocenění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znát měl a mohl, existuje důvod pro použití těchto metod, postupů a údajů.</w:t>
      </w:r>
    </w:p>
    <w:p w14:paraId="290B0785" w14:textId="77777777" w:rsidR="00AE36E9" w:rsidRPr="004B638D" w:rsidRDefault="00AE36E9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Pro použití řady vstupních dat a postupů je důvodem zvolená báze hodnoty.</w:t>
      </w:r>
    </w:p>
    <w:p w14:paraId="272C4AEA" w14:textId="77777777" w:rsidR="00AE36E9" w:rsidRPr="004B638D" w:rsidRDefault="00AE36E9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Výsledky jednotlivých kroků oceňovacího procesu by měly tvořit důvody pro kroky následující.</w:t>
      </w:r>
    </w:p>
    <w:p w14:paraId="6942C56D" w14:textId="4FA290B5" w:rsidR="00AE36E9" w:rsidRPr="004B638D" w:rsidRDefault="00AE36E9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Součástí zásady důvodnosti je zároveň skutečnost, že každá informace, postup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metoda uvedená v </w:t>
      </w:r>
      <w:r w:rsidR="00471DC5" w:rsidRPr="004B638D">
        <w:rPr>
          <w:rFonts w:cs="Times New Roman"/>
          <w:szCs w:val="24"/>
        </w:rPr>
        <w:t>ocenění</w:t>
      </w:r>
      <w:r w:rsidRPr="004B638D">
        <w:rPr>
          <w:rFonts w:cs="Times New Roman"/>
          <w:szCs w:val="24"/>
        </w:rPr>
        <w:t xml:space="preserve"> musí mít svou funkci ve vztahu ke konečnému výsledku. Příkladem porušení zásady důvodnosti je rozsáhlá analýza takových národohospodářských veličin, které nemají žádnou vazbu na oceňovaný </w:t>
      </w:r>
      <w:r w:rsidR="00471DC5" w:rsidRPr="004B638D">
        <w:rPr>
          <w:rFonts w:cs="Times New Roman"/>
          <w:szCs w:val="24"/>
        </w:rPr>
        <w:t>obchodní závod</w:t>
      </w:r>
      <w:r w:rsidRPr="004B638D">
        <w:rPr>
          <w:rFonts w:cs="Times New Roman"/>
          <w:szCs w:val="24"/>
        </w:rPr>
        <w:t xml:space="preserve"> nebo jeho relevantní trh a nejsou v dalších postupech nijak využívány.</w:t>
      </w:r>
    </w:p>
    <w:p w14:paraId="419CDF4F" w14:textId="77777777" w:rsidR="00AE36E9" w:rsidRPr="004B638D" w:rsidRDefault="00AE36E9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Důvodem pro použití určitých postupů může být dostupnost nebo naopak nedostupnost určitých dat potřebných pro tyto postupy (což by mělo být v souladu se zásadou odůvodněnosti, opakovatelnosti a transparentnosti v posudku podrobně popsáno).</w:t>
      </w:r>
    </w:p>
    <w:p w14:paraId="3A2FA514" w14:textId="77777777" w:rsidR="00AE36E9" w:rsidRPr="004B638D" w:rsidRDefault="00AE36E9" w:rsidP="00AE36E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bookmarkStart w:id="13" w:name="_Odůvodněnost"/>
      <w:bookmarkEnd w:id="13"/>
      <w:r w:rsidRPr="004B638D">
        <w:rPr>
          <w:rFonts w:cs="Times New Roman"/>
          <w:b/>
          <w:szCs w:val="24"/>
        </w:rPr>
        <w:t>Odůvodněnost</w:t>
      </w:r>
    </w:p>
    <w:p w14:paraId="50DCBFC4" w14:textId="259D88B2" w:rsidR="00AE36E9" w:rsidRPr="004B638D" w:rsidRDefault="00471DC5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Ocenění je odůvodněné, pokud jsou všechny důvody pro použití údajů, metod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postupů, které byly použity, v rámci ocenění </w:t>
      </w:r>
      <w:r w:rsidR="00AE36E9" w:rsidRPr="004B638D">
        <w:rPr>
          <w:rFonts w:cs="Times New Roman"/>
          <w:szCs w:val="24"/>
        </w:rPr>
        <w:t>dostatečně a srozumitelně popsány a</w:t>
      </w:r>
      <w:r w:rsidR="00E52E47" w:rsidRPr="004B638D">
        <w:rPr>
          <w:rFonts w:cs="Times New Roman"/>
          <w:szCs w:val="24"/>
        </w:rPr>
        <w:t> </w:t>
      </w:r>
      <w:r w:rsidR="00AE36E9" w:rsidRPr="004B638D">
        <w:rPr>
          <w:rFonts w:cs="Times New Roman"/>
          <w:szCs w:val="24"/>
        </w:rPr>
        <w:t>vysvětleny.</w:t>
      </w:r>
    </w:p>
    <w:p w14:paraId="3FB59154" w14:textId="008B82B5" w:rsidR="00AE36E9" w:rsidRPr="004B638D" w:rsidRDefault="00AE36E9" w:rsidP="00AE36E9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Důvody je nutné podrobně uvést a vysvětlit zejména v krocích, kde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dělá své vlastní odhady</w:t>
      </w:r>
      <w:r w:rsidR="00471DC5" w:rsidRPr="004B638D">
        <w:rPr>
          <w:rFonts w:cs="Times New Roman"/>
          <w:szCs w:val="24"/>
        </w:rPr>
        <w:t xml:space="preserve"> hodnot</w:t>
      </w:r>
      <w:r w:rsidRPr="004B638D">
        <w:rPr>
          <w:rFonts w:cs="Times New Roman"/>
          <w:szCs w:val="24"/>
        </w:rPr>
        <w:t xml:space="preserve"> (zejména odhad budoucích hodnot generátorů hodnoty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parametrů pokračující hodnoty u výnosového ocenění)</w:t>
      </w:r>
      <w:r w:rsidR="00471DC5" w:rsidRPr="004B638D">
        <w:rPr>
          <w:rFonts w:cs="Times New Roman"/>
          <w:szCs w:val="24"/>
        </w:rPr>
        <w:t xml:space="preserve"> nebo své vlastní rozhodování mezi více možnými metodami, postupy či zdroji dat</w:t>
      </w:r>
      <w:r w:rsidRPr="004B638D">
        <w:rPr>
          <w:rFonts w:cs="Times New Roman"/>
          <w:szCs w:val="24"/>
        </w:rPr>
        <w:t>.</w:t>
      </w:r>
    </w:p>
    <w:p w14:paraId="79757958" w14:textId="77777777" w:rsidR="00471DC5" w:rsidRPr="004B638D" w:rsidRDefault="00471DC5" w:rsidP="00471DC5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r w:rsidRPr="004B638D">
        <w:rPr>
          <w:rFonts w:cs="Times New Roman"/>
          <w:b/>
          <w:szCs w:val="24"/>
        </w:rPr>
        <w:t>Opakovatelnost</w:t>
      </w:r>
    </w:p>
    <w:p w14:paraId="2ABD2639" w14:textId="16797190" w:rsidR="00471DC5" w:rsidRPr="004B638D" w:rsidRDefault="00471DC5" w:rsidP="00471DC5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musí mít takovou formu a obsah, který umožní jeho kontrolu, zejména kontrolu výpočtů a použitých postupů. Splnění zásady opakovatelnosti znamená, že nestranný odborník může zopakovat postup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a dosáhnout podobného výsledku. Bez dodržení zásady opakovatelnosti není ocenění přezkoumatelné.</w:t>
      </w:r>
    </w:p>
    <w:p w14:paraId="357018EC" w14:textId="74195FB8" w:rsidR="00471DC5" w:rsidRPr="004B638D" w:rsidRDefault="00471DC5" w:rsidP="00471DC5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Všechny rozhodující výpočty musí být uvedeny v základním textu ocenění nebo jeho přílohách.</w:t>
      </w:r>
    </w:p>
    <w:p w14:paraId="0C7A111B" w14:textId="761047D9" w:rsidR="00471DC5" w:rsidRPr="004B638D" w:rsidRDefault="00471DC5" w:rsidP="00471DC5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Splnění požadavku na opakovatelnost ocenění je podmíněno splněním </w:t>
      </w:r>
      <w:r w:rsidR="00DF229B" w:rsidRPr="004B638D">
        <w:rPr>
          <w:rFonts w:cs="Times New Roman"/>
          <w:szCs w:val="24"/>
        </w:rPr>
        <w:t>ostatních zásad, zejména:</w:t>
      </w:r>
    </w:p>
    <w:p w14:paraId="69A1440B" w14:textId="7CD52FE7" w:rsidR="00DF229B" w:rsidRPr="004B638D" w:rsidRDefault="00DF229B" w:rsidP="00DF229B">
      <w:pPr>
        <w:pStyle w:val="Odstavecseseznamem"/>
        <w:numPr>
          <w:ilvl w:val="3"/>
          <w:numId w:val="17"/>
        </w:numPr>
        <w:ind w:hanging="31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úplnosti – tj. v ocenění nechybí žádná podstatná část nebo informace,</w:t>
      </w:r>
    </w:p>
    <w:p w14:paraId="199BB0D3" w14:textId="710ECCEE" w:rsidR="00DF229B" w:rsidRPr="004B638D" w:rsidRDefault="00DF229B" w:rsidP="00DF229B">
      <w:pPr>
        <w:pStyle w:val="Odstavecseseznamem"/>
        <w:numPr>
          <w:ilvl w:val="3"/>
          <w:numId w:val="17"/>
        </w:numPr>
        <w:ind w:hanging="31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odůvodněnosti – tj.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vysvětlil a zdůvodnil všechna svá rozhodnutí ohledně postupu a všechny své odhady veličin. </w:t>
      </w:r>
    </w:p>
    <w:p w14:paraId="27D726D4" w14:textId="77777777" w:rsidR="00DA1E36" w:rsidRPr="004B638D" w:rsidRDefault="00DA1E36" w:rsidP="0095648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r w:rsidRPr="004B638D">
        <w:rPr>
          <w:rFonts w:cs="Times New Roman"/>
          <w:b/>
          <w:szCs w:val="24"/>
        </w:rPr>
        <w:t>Vnitřní konzistence (vzájemná slučitelnost)</w:t>
      </w:r>
    </w:p>
    <w:p w14:paraId="4D0D9172" w14:textId="7AA71DDE" w:rsidR="00152344" w:rsidRPr="004B638D" w:rsidRDefault="00152344" w:rsidP="00DA1E36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Požadavek na vnitřní konzistenci je splněn, pokud si </w:t>
      </w:r>
      <w:r w:rsidR="00CE5FE9" w:rsidRPr="004B638D">
        <w:rPr>
          <w:rFonts w:cs="Times New Roman"/>
          <w:szCs w:val="24"/>
        </w:rPr>
        <w:t xml:space="preserve">v rámci ocenění obecné předpoklady, konkrétní předpoklady přijaté </w:t>
      </w:r>
      <w:r w:rsidR="00920645">
        <w:rPr>
          <w:rFonts w:cs="Times New Roman"/>
          <w:szCs w:val="24"/>
        </w:rPr>
        <w:t>oceňovatelem</w:t>
      </w:r>
      <w:r w:rsidR="00CE5FE9" w:rsidRPr="004B638D">
        <w:rPr>
          <w:rFonts w:cs="Times New Roman"/>
          <w:szCs w:val="24"/>
        </w:rPr>
        <w:t xml:space="preserve">, použité metody, postupy, vstupní údaje apod. vzájemně neodporují. </w:t>
      </w:r>
    </w:p>
    <w:p w14:paraId="03F963DE" w14:textId="12471C18" w:rsidR="00D668AD" w:rsidRPr="004B638D" w:rsidRDefault="00D668AD" w:rsidP="00DA1E36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Použité vstupní údaje, metody a postupy </w:t>
      </w:r>
      <w:r w:rsidR="00405804" w:rsidRPr="004B638D">
        <w:rPr>
          <w:rFonts w:cs="Times New Roman"/>
          <w:szCs w:val="24"/>
        </w:rPr>
        <w:t>musejí být v souladu</w:t>
      </w:r>
      <w:r w:rsidRPr="004B638D">
        <w:rPr>
          <w:rFonts w:cs="Times New Roman"/>
          <w:szCs w:val="24"/>
        </w:rPr>
        <w:t xml:space="preserve"> s vymezením hledané báze hodnoty.</w:t>
      </w:r>
    </w:p>
    <w:p w14:paraId="1178EEC1" w14:textId="77777777" w:rsidR="00CD3C36" w:rsidRPr="004B638D" w:rsidRDefault="00CD3C36" w:rsidP="00DA1E36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Za </w:t>
      </w:r>
      <w:r w:rsidR="00405804" w:rsidRPr="004B638D">
        <w:rPr>
          <w:rFonts w:cs="Times New Roman"/>
          <w:szCs w:val="24"/>
        </w:rPr>
        <w:t>porušení vnitřní konzistence</w:t>
      </w:r>
      <w:r w:rsidRPr="004B638D">
        <w:rPr>
          <w:rFonts w:cs="Times New Roman"/>
          <w:szCs w:val="24"/>
        </w:rPr>
        <w:t xml:space="preserve"> </w:t>
      </w:r>
      <w:r w:rsidR="008C679D" w:rsidRPr="004B638D">
        <w:rPr>
          <w:rFonts w:cs="Times New Roman"/>
          <w:szCs w:val="24"/>
        </w:rPr>
        <w:t xml:space="preserve">se </w:t>
      </w:r>
      <w:r w:rsidR="00D668AD" w:rsidRPr="004B638D">
        <w:rPr>
          <w:rFonts w:cs="Times New Roman"/>
          <w:szCs w:val="24"/>
        </w:rPr>
        <w:t xml:space="preserve">dále </w:t>
      </w:r>
      <w:r w:rsidR="001E65AB" w:rsidRPr="004B638D">
        <w:rPr>
          <w:rFonts w:cs="Times New Roman"/>
          <w:szCs w:val="24"/>
        </w:rPr>
        <w:t>považ</w:t>
      </w:r>
      <w:r w:rsidR="008C679D" w:rsidRPr="004B638D">
        <w:rPr>
          <w:rFonts w:cs="Times New Roman"/>
          <w:szCs w:val="24"/>
        </w:rPr>
        <w:t>uje</w:t>
      </w:r>
      <w:r w:rsidR="001E65AB" w:rsidRPr="004B638D">
        <w:rPr>
          <w:rFonts w:cs="Times New Roman"/>
          <w:szCs w:val="24"/>
        </w:rPr>
        <w:t xml:space="preserve">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>:</w:t>
      </w:r>
    </w:p>
    <w:p w14:paraId="676C10F1" w14:textId="0F4998A9" w:rsidR="00CD3C36" w:rsidRPr="004B638D" w:rsidRDefault="00683B62" w:rsidP="00C148E8">
      <w:pPr>
        <w:pStyle w:val="Zkladntext"/>
        <w:numPr>
          <w:ilvl w:val="0"/>
          <w:numId w:val="4"/>
        </w:numPr>
        <w:spacing w:before="0"/>
        <w:ind w:left="1843" w:hanging="425"/>
      </w:pPr>
      <w:r w:rsidRPr="004B638D">
        <w:t xml:space="preserve">stanovení výsledné hodnoty </w:t>
      </w:r>
      <w:r w:rsidR="00CE5FE9" w:rsidRPr="004B638D">
        <w:t>obchodního závodu</w:t>
      </w:r>
      <w:r w:rsidRPr="004B638D">
        <w:t xml:space="preserve"> na úrovni metody předpokládající nekonečné trvání, ačkoli analýzy ukázaly, že </w:t>
      </w:r>
      <w:r w:rsidR="00CE5FE9" w:rsidRPr="004B638D">
        <w:t>závod</w:t>
      </w:r>
      <w:r w:rsidRPr="004B638D">
        <w:t xml:space="preserve"> s největší pravděpodobností nemá žádnou perspektivu</w:t>
      </w:r>
      <w:r w:rsidR="00CD3C36" w:rsidRPr="004B638D">
        <w:t>,</w:t>
      </w:r>
    </w:p>
    <w:p w14:paraId="37D2DB8C" w14:textId="1DC515D2" w:rsidR="00CD3C36" w:rsidRPr="004B638D" w:rsidRDefault="003923DD" w:rsidP="00FA544D">
      <w:pPr>
        <w:pStyle w:val="Zkladntext"/>
        <w:numPr>
          <w:ilvl w:val="0"/>
          <w:numId w:val="4"/>
        </w:numPr>
        <w:spacing w:before="0" w:after="60"/>
        <w:ind w:left="1843" w:hanging="425"/>
      </w:pPr>
      <w:r w:rsidRPr="004B638D">
        <w:t>porušení symetrie (ekvivalence) mezi užitkem a diskontní mírou při výnosovém ocenění</w:t>
      </w:r>
      <w:r w:rsidR="008C679D" w:rsidRPr="004B638D">
        <w:t xml:space="preserve"> (</w:t>
      </w:r>
      <w:r w:rsidR="006D45E8" w:rsidRPr="004B638D">
        <w:t>zejména</w:t>
      </w:r>
      <w:r w:rsidRPr="004B638D">
        <w:t xml:space="preserve"> </w:t>
      </w:r>
      <w:r w:rsidR="00CD3C36" w:rsidRPr="004B638D">
        <w:t>použití metody diskontovaných peněžních toků, kdy finanční plán je sestaven ve stálých cenách, zatímco diskontní míra obsahuje inflaci</w:t>
      </w:r>
      <w:r w:rsidRPr="004B638D">
        <w:t>,</w:t>
      </w:r>
      <w:r w:rsidR="00CD3C36" w:rsidRPr="004B638D">
        <w:t xml:space="preserve"> diskontování </w:t>
      </w:r>
      <w:r w:rsidRPr="004B638D">
        <w:t>užitků</w:t>
      </w:r>
      <w:r w:rsidR="00CD3C36" w:rsidRPr="004B638D">
        <w:t xml:space="preserve"> plynoucích </w:t>
      </w:r>
      <w:r w:rsidRPr="004B638D">
        <w:t>vlastníkům</w:t>
      </w:r>
      <w:r w:rsidR="00CD3C36" w:rsidRPr="004B638D">
        <w:t xml:space="preserve"> a věřitelům náklady vlastního kapitálu</w:t>
      </w:r>
      <w:r w:rsidRPr="004B638D">
        <w:t>, nebo naopak diskontování užitků plynoucích vlastníkům průměrnými váženými náklady kapitálu, případně porušen</w:t>
      </w:r>
      <w:r w:rsidR="00683B62" w:rsidRPr="004B638D">
        <w:t>í jiných významných ekvivalencí</w:t>
      </w:r>
      <w:r w:rsidR="008C679D" w:rsidRPr="004B638D">
        <w:t>)</w:t>
      </w:r>
      <w:r w:rsidR="00683B62" w:rsidRPr="004B638D">
        <w:t>,</w:t>
      </w:r>
    </w:p>
    <w:p w14:paraId="2F3D5636" w14:textId="77777777" w:rsidR="00CD3C36" w:rsidRPr="004B638D" w:rsidRDefault="00865D17" w:rsidP="00FA544D">
      <w:pPr>
        <w:pStyle w:val="Zkladntext"/>
        <w:numPr>
          <w:ilvl w:val="0"/>
          <w:numId w:val="4"/>
        </w:numPr>
        <w:spacing w:before="0" w:after="60"/>
        <w:ind w:left="1843" w:hanging="425"/>
      </w:pPr>
      <w:r w:rsidRPr="004B638D">
        <w:t>při výnosovém ocenění jsou v diskontní míře použity váhy jednotlivých složek kapitálu, které neodpovídají získanému výnosovému ocenění kapitálu,</w:t>
      </w:r>
    </w:p>
    <w:p w14:paraId="5F2132FA" w14:textId="2CE2EC89" w:rsidR="00405804" w:rsidRPr="004B638D" w:rsidRDefault="00C14021" w:rsidP="00FA544D">
      <w:pPr>
        <w:pStyle w:val="Zkladntext"/>
        <w:numPr>
          <w:ilvl w:val="0"/>
          <w:numId w:val="4"/>
        </w:numPr>
        <w:spacing w:before="0" w:after="60"/>
        <w:ind w:left="1843" w:hanging="425"/>
      </w:pPr>
      <w:r w:rsidRPr="004B638D">
        <w:t>v</w:t>
      </w:r>
      <w:r w:rsidR="00405804" w:rsidRPr="004B638D">
        <w:t xml:space="preserve"> pokračující hodnot</w:t>
      </w:r>
      <w:r w:rsidRPr="004B638D">
        <w:t>ě</w:t>
      </w:r>
      <w:r w:rsidR="00405804" w:rsidRPr="004B638D">
        <w:t xml:space="preserve"> v</w:t>
      </w:r>
      <w:r w:rsidRPr="004B638D">
        <w:t xml:space="preserve"> rámci výnosového ocenění </w:t>
      </w:r>
      <w:r w:rsidR="00405804" w:rsidRPr="004B638D">
        <w:t xml:space="preserve">zůstanou, třeba i skrytě, zakomponovány předpoklady, které jsou v rozporu s postavením </w:t>
      </w:r>
      <w:r w:rsidR="00CE5FE9" w:rsidRPr="004B638D">
        <w:t>obchodního závodu</w:t>
      </w:r>
      <w:r w:rsidRPr="004B638D">
        <w:t xml:space="preserve"> na trhu</w:t>
      </w:r>
      <w:r w:rsidR="00405804" w:rsidRPr="004B638D">
        <w:t xml:space="preserve"> a jeho vývojem v minulosti a v první fázi (</w:t>
      </w:r>
      <w:r w:rsidR="006D45E8" w:rsidRPr="004B638D">
        <w:t>zejména</w:t>
      </w:r>
      <w:r w:rsidR="00FE5D1F" w:rsidRPr="004B638D">
        <w:t xml:space="preserve"> nereálná výše rentability a</w:t>
      </w:r>
      <w:r w:rsidR="00405804" w:rsidRPr="004B638D">
        <w:t xml:space="preserve"> automatické přebrání nestabilizované výše míry investic z posledního roku první fáze)</w:t>
      </w:r>
      <w:r w:rsidRPr="004B638D">
        <w:t>,</w:t>
      </w:r>
    </w:p>
    <w:p w14:paraId="17AD871A" w14:textId="1899160B" w:rsidR="00CD3C36" w:rsidRPr="004B638D" w:rsidRDefault="00CD3C36" w:rsidP="00C148E8">
      <w:pPr>
        <w:pStyle w:val="Zkladntext"/>
        <w:numPr>
          <w:ilvl w:val="0"/>
          <w:numId w:val="4"/>
        </w:numPr>
        <w:spacing w:before="0"/>
        <w:ind w:left="1843" w:hanging="425"/>
      </w:pPr>
      <w:r w:rsidRPr="004B638D">
        <w:t xml:space="preserve">likvidační hodnota je podstatně vyšší než výnosová </w:t>
      </w:r>
      <w:r w:rsidR="00A05893" w:rsidRPr="004B638D">
        <w:t>a výsledné ocenění je stanoveno na úrovni výnosového ocenění</w:t>
      </w:r>
      <w:r w:rsidR="0078113A" w:rsidRPr="004B638D">
        <w:t xml:space="preserve"> (pokud k tomu není jiný vážný důvod)</w:t>
      </w:r>
      <w:r w:rsidRPr="004B638D">
        <w:t>.</w:t>
      </w:r>
    </w:p>
    <w:p w14:paraId="7724A198" w14:textId="77777777" w:rsidR="008B7A55" w:rsidRPr="004B638D" w:rsidRDefault="008B7A55" w:rsidP="0095648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</w:rPr>
      </w:pPr>
      <w:bookmarkStart w:id="14" w:name="_Nezávislost__nestrannost"/>
      <w:bookmarkEnd w:id="14"/>
      <w:r w:rsidRPr="004B638D">
        <w:rPr>
          <w:rFonts w:cs="Times New Roman"/>
          <w:b/>
          <w:szCs w:val="24"/>
        </w:rPr>
        <w:t>Nezávislost a nestrannost</w:t>
      </w:r>
    </w:p>
    <w:p w14:paraId="0620BC0F" w14:textId="579D0E57" w:rsidR="00C5092C" w:rsidRPr="004B638D" w:rsidRDefault="00C5092C" w:rsidP="008B7A55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Požadavek na nezávislost vyžaduje, aby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nebyl závislý na výsledcích ocenění. Požadavek na nestrannost vyžaduje, aby se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nesnažil v rámci ocenění ovlivnit výsledek ve prospěch jedné ze zainteresovaných stran.</w:t>
      </w:r>
    </w:p>
    <w:p w14:paraId="53584A6A" w14:textId="1D5FFAAF" w:rsidR="008B7A55" w:rsidRPr="004B638D" w:rsidRDefault="008B7A55" w:rsidP="008B7A55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Zásada nestrannosti je porušena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v těchto případech:</w:t>
      </w:r>
    </w:p>
    <w:p w14:paraId="7D2BAAA2" w14:textId="484CC20F" w:rsidR="008B7A55" w:rsidRPr="004B638D" w:rsidRDefault="00920645" w:rsidP="00FA544D">
      <w:pPr>
        <w:pStyle w:val="Zkladntext"/>
        <w:numPr>
          <w:ilvl w:val="0"/>
          <w:numId w:val="41"/>
        </w:numPr>
        <w:tabs>
          <w:tab w:val="clear" w:pos="1552"/>
          <w:tab w:val="num" w:pos="1843"/>
        </w:tabs>
        <w:spacing w:before="0" w:after="60"/>
        <w:ind w:left="1843" w:hanging="425"/>
      </w:pPr>
      <w:r>
        <w:t>oceňovatel</w:t>
      </w:r>
      <w:r w:rsidR="00535D5B" w:rsidRPr="004B638D">
        <w:t xml:space="preserve"> </w:t>
      </w:r>
      <w:r w:rsidR="008B7A55" w:rsidRPr="004B638D">
        <w:t>pro účely výnosového ocenění převezme finanční plán zpracovaný jednou ze zainteresovaných stran</w:t>
      </w:r>
      <w:r w:rsidR="005C2CE4" w:rsidRPr="004B638D">
        <w:t>, aniž by jej sám podrobil přiměřenému přezkoumání</w:t>
      </w:r>
      <w:r w:rsidR="008B7A55" w:rsidRPr="004B638D">
        <w:t>,</w:t>
      </w:r>
    </w:p>
    <w:p w14:paraId="0F3DF8CC" w14:textId="66289AC3" w:rsidR="005C2CE4" w:rsidRPr="004B638D" w:rsidRDefault="00920645" w:rsidP="00C14021">
      <w:pPr>
        <w:pStyle w:val="Zkladntext"/>
        <w:numPr>
          <w:ilvl w:val="0"/>
          <w:numId w:val="41"/>
        </w:numPr>
        <w:tabs>
          <w:tab w:val="clear" w:pos="1552"/>
          <w:tab w:val="num" w:pos="1843"/>
        </w:tabs>
        <w:spacing w:before="0"/>
        <w:ind w:left="1843"/>
      </w:pPr>
      <w:r>
        <w:t>oceňovatel</w:t>
      </w:r>
      <w:r w:rsidR="008A2337" w:rsidRPr="004B638D">
        <w:t xml:space="preserve"> </w:t>
      </w:r>
      <w:r w:rsidR="005C2CE4" w:rsidRPr="004B638D">
        <w:t>v rámci množiny přípustných hodnot veličin používaných v jednotlivých částech ocenění volí systematicky pouze hodnoty na jedné hranici možných intervalů, čímž dosáhne výsledného ocenění, které se bude nacházet na jedné hranici přípustné množiny výsledků a tím bude zvýhodňovat pouze některou ze zainteresovaných stran na úkor jiné strany.</w:t>
      </w:r>
    </w:p>
    <w:p w14:paraId="3E063BB4" w14:textId="77777777" w:rsidR="00BD02D0" w:rsidRPr="004B638D" w:rsidRDefault="00BD02D0" w:rsidP="00956489">
      <w:pPr>
        <w:pStyle w:val="Odstavecseseznamem"/>
        <w:keepNext/>
        <w:numPr>
          <w:ilvl w:val="1"/>
          <w:numId w:val="17"/>
        </w:numPr>
        <w:rPr>
          <w:rFonts w:cs="Times New Roman"/>
          <w:b/>
          <w:szCs w:val="24"/>
          <w:lang w:eastAsia="cs-CZ"/>
        </w:rPr>
      </w:pPr>
      <w:bookmarkStart w:id="15" w:name="_Opakovatelnost_znaleckého_posudku"/>
      <w:bookmarkStart w:id="16" w:name="_Důvodnost"/>
      <w:bookmarkStart w:id="17" w:name="_Spolehlivost"/>
      <w:bookmarkEnd w:id="15"/>
      <w:bookmarkEnd w:id="16"/>
      <w:bookmarkEnd w:id="17"/>
      <w:r w:rsidRPr="004B638D">
        <w:rPr>
          <w:rFonts w:cs="Times New Roman"/>
          <w:b/>
          <w:szCs w:val="24"/>
          <w:lang w:eastAsia="cs-CZ"/>
        </w:rPr>
        <w:t>Transparentnost</w:t>
      </w:r>
    </w:p>
    <w:p w14:paraId="04F57F8D" w14:textId="1847B3CA" w:rsidR="00DE3052" w:rsidRPr="004B638D" w:rsidRDefault="00DE3052" w:rsidP="00BD02D0">
      <w:pPr>
        <w:pStyle w:val="Odstavecseseznamem"/>
        <w:numPr>
          <w:ilvl w:val="2"/>
          <w:numId w:val="17"/>
        </w:numPr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>Ocenění je transparentní, pokud jsou splněny následující požadavky:</w:t>
      </w:r>
    </w:p>
    <w:p w14:paraId="11C90974" w14:textId="06F5CA3D" w:rsidR="00DE3052" w:rsidRPr="004B638D" w:rsidRDefault="00DE3052" w:rsidP="00FA544D">
      <w:pPr>
        <w:pStyle w:val="Odstavecseseznamem"/>
        <w:numPr>
          <w:ilvl w:val="3"/>
          <w:numId w:val="17"/>
        </w:numPr>
        <w:spacing w:after="60"/>
        <w:ind w:left="1843" w:hanging="425"/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>je splněn požadavek na úplnost, tj. nechybí některá podstatná část ocenění nebo informace,</w:t>
      </w:r>
    </w:p>
    <w:p w14:paraId="1EEAB115" w14:textId="5FBF144A" w:rsidR="00DE3052" w:rsidRPr="004B638D" w:rsidRDefault="00DE3052" w:rsidP="00FA544D">
      <w:pPr>
        <w:pStyle w:val="Odstavecseseznamem"/>
        <w:numPr>
          <w:ilvl w:val="3"/>
          <w:numId w:val="17"/>
        </w:numPr>
        <w:spacing w:before="0" w:after="60"/>
        <w:ind w:left="1843" w:hanging="425"/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 xml:space="preserve">je splněn požadavek na odůvodněnost, tj. jsou vysvětleny a popsány všechny důvody pro odhady a rozhodnutí </w:t>
      </w:r>
      <w:r w:rsidR="00920645">
        <w:rPr>
          <w:rFonts w:cs="Times New Roman"/>
          <w:szCs w:val="24"/>
          <w:lang w:eastAsia="cs-CZ"/>
        </w:rPr>
        <w:t>oceňovatele</w:t>
      </w:r>
      <w:r w:rsidRPr="004B638D">
        <w:rPr>
          <w:rFonts w:cs="Times New Roman"/>
          <w:szCs w:val="24"/>
          <w:lang w:eastAsia="cs-CZ"/>
        </w:rPr>
        <w:t>,</w:t>
      </w:r>
    </w:p>
    <w:p w14:paraId="0CBBECDC" w14:textId="0811DB37" w:rsidR="00DE3052" w:rsidRPr="004B638D" w:rsidRDefault="00DE3052" w:rsidP="00FA544D">
      <w:pPr>
        <w:pStyle w:val="Odstavecseseznamem"/>
        <w:numPr>
          <w:ilvl w:val="3"/>
          <w:numId w:val="17"/>
        </w:numPr>
        <w:spacing w:before="0" w:after="60"/>
        <w:ind w:left="1843" w:hanging="425"/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>k ocenění jsou použity důvěryhodné zdroje dat a tyto zdroje jsou u přebíraných údajů uvedeny,</w:t>
      </w:r>
    </w:p>
    <w:p w14:paraId="6D971645" w14:textId="387B8286" w:rsidR="00794976" w:rsidRPr="004B638D" w:rsidRDefault="00794976" w:rsidP="00FA544D">
      <w:pPr>
        <w:pStyle w:val="Odstavecseseznamem"/>
        <w:numPr>
          <w:ilvl w:val="3"/>
          <w:numId w:val="17"/>
        </w:numPr>
        <w:spacing w:before="0" w:after="60"/>
        <w:ind w:left="1843" w:hanging="425"/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>jednotlivé části ocenění obsahují popis použitého postupu a použité vzorce,</w:t>
      </w:r>
    </w:p>
    <w:p w14:paraId="301392D1" w14:textId="1495929C" w:rsidR="00794976" w:rsidRPr="004B638D" w:rsidRDefault="00794976" w:rsidP="00FA544D">
      <w:pPr>
        <w:pStyle w:val="Odstavecseseznamem"/>
        <w:numPr>
          <w:ilvl w:val="3"/>
          <w:numId w:val="17"/>
        </w:numPr>
        <w:spacing w:before="0"/>
        <w:ind w:left="1843" w:hanging="425"/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  <w:lang w:eastAsia="cs-CZ"/>
        </w:rPr>
        <w:t xml:space="preserve">všechny popisy v rámci ocenění jsou srozumitelné a logicky uspořádané. </w:t>
      </w:r>
    </w:p>
    <w:p w14:paraId="31DFD3CA" w14:textId="05A8F790" w:rsidR="008C23FB" w:rsidRPr="00FA544D" w:rsidRDefault="00771470" w:rsidP="009E6104">
      <w:pPr>
        <w:pStyle w:val="Odstavecseseznamem"/>
        <w:numPr>
          <w:ilvl w:val="2"/>
          <w:numId w:val="17"/>
        </w:numPr>
        <w:rPr>
          <w:rFonts w:cs="Times New Roman"/>
          <w:szCs w:val="24"/>
          <w:lang w:eastAsia="cs-CZ"/>
        </w:rPr>
      </w:pPr>
      <w:r w:rsidRPr="004B638D">
        <w:rPr>
          <w:rFonts w:cs="Times New Roman"/>
          <w:szCs w:val="24"/>
        </w:rPr>
        <w:t>Součástí zásady transparentnosti je používání postupů, které jsou běžně známé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uznávané. Pokud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použije nový postup, měl by být předem publikován ve formě recenzovaného publikačního výstupu</w:t>
      </w:r>
      <w:r w:rsidR="00FA544D" w:rsidRPr="00FA544D">
        <w:rPr>
          <w:rFonts w:cs="Times New Roman"/>
          <w:szCs w:val="24"/>
        </w:rPr>
        <w:t>,</w:t>
      </w:r>
      <w:r w:rsidR="00FA544D" w:rsidRPr="00FA544D">
        <w:rPr>
          <w:color w:val="000000"/>
        </w:rPr>
        <w:t xml:space="preserve"> a to zejména, má-li být výsledkem tržní nebo objektivizovaná báze hodnoty</w:t>
      </w:r>
      <w:r w:rsidRPr="00FA544D">
        <w:rPr>
          <w:rFonts w:cs="Times New Roman"/>
          <w:szCs w:val="24"/>
        </w:rPr>
        <w:t>.</w:t>
      </w:r>
      <w:r w:rsidR="00FA544D" w:rsidRPr="00FA544D">
        <w:rPr>
          <w:rFonts w:cs="Times New Roman"/>
          <w:szCs w:val="24"/>
        </w:rPr>
        <w:t xml:space="preserve"> </w:t>
      </w:r>
    </w:p>
    <w:p w14:paraId="72CCC04D" w14:textId="77777777" w:rsidR="001A01C6" w:rsidRPr="004B638D" w:rsidRDefault="001A01C6" w:rsidP="004B638D">
      <w:pPr>
        <w:pStyle w:val="Nadpis1"/>
      </w:pPr>
      <w:bookmarkStart w:id="18" w:name="_Toc1054497"/>
      <w:bookmarkStart w:id="19" w:name="_Toc1398740"/>
      <w:bookmarkStart w:id="20" w:name="_Ref307944963"/>
      <w:r w:rsidRPr="004B638D">
        <w:t>Odborné zásady pro postup ocenění</w:t>
      </w:r>
      <w:bookmarkEnd w:id="18"/>
      <w:bookmarkEnd w:id="19"/>
      <w:r w:rsidRPr="004B638D">
        <w:t xml:space="preserve"> </w:t>
      </w:r>
      <w:bookmarkEnd w:id="20"/>
    </w:p>
    <w:p w14:paraId="33FA3499" w14:textId="77777777" w:rsidR="00B81C14" w:rsidRPr="004B638D" w:rsidRDefault="00B81C14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Postup ocenění může být významně modifikován </w:t>
      </w:r>
      <w:r w:rsidR="003D425A" w:rsidRPr="004B638D">
        <w:rPr>
          <w:rFonts w:cs="Times New Roman"/>
          <w:szCs w:val="24"/>
        </w:rPr>
        <w:t>volbou báze hodnoty. Volba báze ovlivňuje způsob přípravy finančních projekcí (finančních plánů), metody odhadu diskontní míry a dalších prvků ocenění (</w:t>
      </w:r>
      <w:r w:rsidR="00A95362" w:rsidRPr="004B638D">
        <w:rPr>
          <w:rFonts w:cs="Times New Roman"/>
          <w:szCs w:val="24"/>
        </w:rPr>
        <w:t xml:space="preserve">konkrétní specifikace pro jednotlivé báze </w:t>
      </w:r>
      <w:r w:rsidR="00D22FAB" w:rsidRPr="004B638D">
        <w:rPr>
          <w:rFonts w:cs="Times New Roman"/>
          <w:szCs w:val="24"/>
        </w:rPr>
        <w:t xml:space="preserve">stanoví </w:t>
      </w:r>
      <w:r w:rsidR="00FE5D1F" w:rsidRPr="004B638D">
        <w:rPr>
          <w:rFonts w:cs="Times New Roman"/>
          <w:szCs w:val="24"/>
        </w:rPr>
        <w:t>m</w:t>
      </w:r>
      <w:r w:rsidR="00A95362" w:rsidRPr="004B638D">
        <w:rPr>
          <w:rFonts w:cs="Times New Roman"/>
          <w:szCs w:val="24"/>
        </w:rPr>
        <w:t>etodick</w:t>
      </w:r>
      <w:r w:rsidR="00D22FAB" w:rsidRPr="004B638D">
        <w:rPr>
          <w:rFonts w:cs="Times New Roman"/>
          <w:szCs w:val="24"/>
        </w:rPr>
        <w:t>á</w:t>
      </w:r>
      <w:r w:rsidR="00A95362" w:rsidRPr="004B638D">
        <w:rPr>
          <w:rFonts w:cs="Times New Roman"/>
          <w:szCs w:val="24"/>
        </w:rPr>
        <w:t xml:space="preserve"> </w:t>
      </w:r>
      <w:r w:rsidR="003D425A" w:rsidRPr="004B638D">
        <w:rPr>
          <w:rFonts w:cs="Times New Roman"/>
          <w:szCs w:val="24"/>
        </w:rPr>
        <w:t>doporučení)</w:t>
      </w:r>
      <w:r w:rsidR="00B20457" w:rsidRPr="004B638D">
        <w:rPr>
          <w:rFonts w:cs="Times New Roman"/>
          <w:szCs w:val="24"/>
        </w:rPr>
        <w:t>.</w:t>
      </w:r>
    </w:p>
    <w:p w14:paraId="20C09758" w14:textId="66E82425" w:rsidR="00006BC1" w:rsidRPr="004B638D" w:rsidRDefault="00F7267B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Základem ocenění </w:t>
      </w:r>
      <w:r w:rsidR="00226EF6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je řádná analýza širšího podnikatelského prostředí, relevantního trhu a</w:t>
      </w:r>
      <w:r w:rsidR="00371213" w:rsidRPr="004B638D">
        <w:rPr>
          <w:rFonts w:cs="Times New Roman"/>
          <w:szCs w:val="24"/>
        </w:rPr>
        <w:t xml:space="preserve"> zejména</w:t>
      </w:r>
      <w:r w:rsidRPr="004B638D">
        <w:rPr>
          <w:rFonts w:cs="Times New Roman"/>
          <w:szCs w:val="24"/>
        </w:rPr>
        <w:t xml:space="preserve"> konkurenční pozice </w:t>
      </w:r>
      <w:r w:rsidR="00226EF6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.</w:t>
      </w:r>
      <w:r w:rsidR="00503668" w:rsidRPr="004B638D">
        <w:rPr>
          <w:rFonts w:cs="Times New Roman"/>
          <w:szCs w:val="24"/>
        </w:rPr>
        <w:t xml:space="preserve"> Účelem těchto analýz je posoudit perspektivnost oceňovaného </w:t>
      </w:r>
      <w:r w:rsidR="00226EF6" w:rsidRPr="004B638D">
        <w:rPr>
          <w:rFonts w:cs="Times New Roman"/>
          <w:szCs w:val="24"/>
        </w:rPr>
        <w:t>závodu</w:t>
      </w:r>
      <w:r w:rsidR="00371213" w:rsidRPr="004B638D">
        <w:rPr>
          <w:rFonts w:cs="Times New Roman"/>
          <w:szCs w:val="24"/>
        </w:rPr>
        <w:t xml:space="preserve"> a jeho schopnost vytvářet hodnotu</w:t>
      </w:r>
      <w:r w:rsidR="00503668" w:rsidRPr="004B638D">
        <w:rPr>
          <w:rFonts w:cs="Times New Roman"/>
          <w:szCs w:val="24"/>
        </w:rPr>
        <w:t>.</w:t>
      </w:r>
      <w:r w:rsidRPr="004B638D">
        <w:rPr>
          <w:rFonts w:cs="Times New Roman"/>
          <w:szCs w:val="24"/>
        </w:rPr>
        <w:t xml:space="preserve"> </w:t>
      </w:r>
      <w:r w:rsidR="00D22FAB" w:rsidRPr="004B638D">
        <w:rPr>
          <w:rFonts w:cs="Times New Roman"/>
          <w:szCs w:val="24"/>
        </w:rPr>
        <w:t>Ocenění n</w:t>
      </w:r>
      <w:r w:rsidRPr="004B638D">
        <w:rPr>
          <w:rFonts w:cs="Times New Roman"/>
          <w:szCs w:val="24"/>
        </w:rPr>
        <w:t xml:space="preserve">elze </w:t>
      </w:r>
      <w:r w:rsidR="00371213" w:rsidRPr="004B638D">
        <w:rPr>
          <w:rFonts w:cs="Times New Roman"/>
          <w:szCs w:val="24"/>
        </w:rPr>
        <w:t>všeobecně</w:t>
      </w:r>
      <w:r w:rsidRPr="004B638D">
        <w:rPr>
          <w:rFonts w:cs="Times New Roman"/>
          <w:szCs w:val="24"/>
        </w:rPr>
        <w:t xml:space="preserve"> zúžit na samotný propočet hledané hodnoty s využitím dat poskytnutých </w:t>
      </w:r>
      <w:r w:rsidR="00226EF6" w:rsidRPr="004B638D">
        <w:rPr>
          <w:rFonts w:cs="Times New Roman"/>
          <w:szCs w:val="24"/>
        </w:rPr>
        <w:t>závodem</w:t>
      </w:r>
      <w:r w:rsidRPr="004B638D">
        <w:rPr>
          <w:rFonts w:cs="Times New Roman"/>
          <w:szCs w:val="24"/>
        </w:rPr>
        <w:t>.</w:t>
      </w:r>
      <w:r w:rsidR="00006BC1" w:rsidRPr="004B638D">
        <w:rPr>
          <w:rFonts w:cs="Times New Roman"/>
          <w:szCs w:val="24"/>
        </w:rPr>
        <w:t xml:space="preserve"> </w:t>
      </w:r>
      <w:r w:rsidR="00D22FAB" w:rsidRPr="004B638D">
        <w:rPr>
          <w:rFonts w:cs="Times New Roman"/>
          <w:szCs w:val="24"/>
        </w:rPr>
        <w:t>Toto p</w:t>
      </w:r>
      <w:r w:rsidR="00006BC1" w:rsidRPr="004B638D">
        <w:rPr>
          <w:rFonts w:cs="Times New Roman"/>
          <w:szCs w:val="24"/>
        </w:rPr>
        <w:t>latí</w:t>
      </w:r>
      <w:r w:rsidR="00AB0B36" w:rsidRPr="004B638D">
        <w:rPr>
          <w:rFonts w:cs="Times New Roman"/>
          <w:szCs w:val="24"/>
        </w:rPr>
        <w:t xml:space="preserve"> </w:t>
      </w:r>
      <w:r w:rsidR="00006BC1" w:rsidRPr="004B638D">
        <w:rPr>
          <w:rFonts w:cs="Times New Roman"/>
          <w:szCs w:val="24"/>
        </w:rPr>
        <w:t>zejména v případech, kdy má být výsledkem tržní nebo objektivizovaná hodnota.</w:t>
      </w:r>
      <w:r w:rsidR="0074255C" w:rsidRPr="004B638D">
        <w:rPr>
          <w:rFonts w:cs="Times New Roman"/>
          <w:szCs w:val="24"/>
        </w:rPr>
        <w:t xml:space="preserve"> </w:t>
      </w:r>
    </w:p>
    <w:p w14:paraId="177AC291" w14:textId="6DB50191" w:rsidR="00F7267B" w:rsidRPr="004B638D" w:rsidRDefault="0074255C" w:rsidP="00385F53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Postup ocenění zpravidla obsahuje kroky</w:t>
      </w:r>
      <w:r w:rsidR="00385F53" w:rsidRPr="004B638D">
        <w:rPr>
          <w:rFonts w:cs="Times New Roman"/>
          <w:szCs w:val="24"/>
        </w:rPr>
        <w:t xml:space="preserve"> popsané v následujících odstavcích</w:t>
      </w:r>
      <w:r w:rsidRPr="004B638D">
        <w:rPr>
          <w:rFonts w:cs="Times New Roman"/>
          <w:szCs w:val="24"/>
        </w:rPr>
        <w:t>.</w:t>
      </w:r>
      <w:r w:rsidR="00385F53" w:rsidRPr="004B638D">
        <w:rPr>
          <w:rFonts w:cs="Times New Roman"/>
          <w:szCs w:val="24"/>
        </w:rPr>
        <w:t xml:space="preserve"> Zároveň </w:t>
      </w:r>
      <w:r w:rsidR="0086348C" w:rsidRPr="004B638D">
        <w:rPr>
          <w:rFonts w:cs="Times New Roman"/>
          <w:szCs w:val="24"/>
        </w:rPr>
        <w:t>všechny významné a pro daný případ relevantní výpočty, komentáře a výsledky jednotlivých kroků tvoří nezbytnou součást</w:t>
      </w:r>
      <w:r w:rsidR="00920645">
        <w:rPr>
          <w:rFonts w:cs="Times New Roman"/>
          <w:szCs w:val="24"/>
        </w:rPr>
        <w:t xml:space="preserve"> oceňovací zprávy</w:t>
      </w:r>
      <w:r w:rsidR="0086348C" w:rsidRPr="004B638D">
        <w:rPr>
          <w:rFonts w:cs="Times New Roman"/>
          <w:szCs w:val="24"/>
        </w:rPr>
        <w:t xml:space="preserve"> </w:t>
      </w:r>
      <w:r w:rsidR="00920645">
        <w:rPr>
          <w:rFonts w:cs="Times New Roman"/>
          <w:szCs w:val="24"/>
        </w:rPr>
        <w:t>(</w:t>
      </w:r>
      <w:r w:rsidR="0086348C" w:rsidRPr="004B638D">
        <w:rPr>
          <w:rFonts w:cs="Times New Roman"/>
          <w:szCs w:val="24"/>
        </w:rPr>
        <w:t>znaleckého posudku</w:t>
      </w:r>
      <w:r w:rsidR="00920645">
        <w:rPr>
          <w:rFonts w:cs="Times New Roman"/>
          <w:szCs w:val="24"/>
        </w:rPr>
        <w:t>)</w:t>
      </w:r>
      <w:r w:rsidR="0086348C" w:rsidRPr="004B638D">
        <w:rPr>
          <w:rFonts w:cs="Times New Roman"/>
          <w:szCs w:val="24"/>
        </w:rPr>
        <w:t>.</w:t>
      </w:r>
    </w:p>
    <w:p w14:paraId="5B8705F9" w14:textId="77777777" w:rsidR="00350FB7" w:rsidRPr="004B638D" w:rsidRDefault="00305C0B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Pro ocenění je nutné sh</w:t>
      </w:r>
      <w:r w:rsidR="006E46D3" w:rsidRPr="004B638D">
        <w:rPr>
          <w:rFonts w:cs="Times New Roman"/>
          <w:szCs w:val="24"/>
        </w:rPr>
        <w:t>r</w:t>
      </w:r>
      <w:r w:rsidRPr="004B638D">
        <w:rPr>
          <w:rFonts w:cs="Times New Roman"/>
          <w:szCs w:val="24"/>
        </w:rPr>
        <w:t xml:space="preserve">omáždit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tato</w:t>
      </w:r>
      <w:r w:rsidR="00B01352" w:rsidRPr="004B638D">
        <w:rPr>
          <w:rFonts w:cs="Times New Roman"/>
          <w:b/>
          <w:szCs w:val="24"/>
        </w:rPr>
        <w:t xml:space="preserve"> data</w:t>
      </w:r>
      <w:r w:rsidR="00350FB7" w:rsidRPr="004B638D">
        <w:rPr>
          <w:rFonts w:cs="Times New Roman"/>
          <w:szCs w:val="24"/>
        </w:rPr>
        <w:t>:</w:t>
      </w:r>
    </w:p>
    <w:p w14:paraId="65FCFE5E" w14:textId="4F40AB08" w:rsidR="00350FB7" w:rsidRPr="004B638D" w:rsidRDefault="00350FB7" w:rsidP="00F8769A">
      <w:pPr>
        <w:pStyle w:val="Odstavecseseznamem"/>
        <w:numPr>
          <w:ilvl w:val="0"/>
          <w:numId w:val="2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data o stavu širšího hospodářského celku, kde je </w:t>
      </w:r>
      <w:r w:rsidR="00226EF6" w:rsidRPr="004B638D">
        <w:rPr>
          <w:rFonts w:cs="Times New Roman"/>
          <w:szCs w:val="24"/>
        </w:rPr>
        <w:t>obchodní závod</w:t>
      </w:r>
      <w:r w:rsidRPr="004B638D">
        <w:rPr>
          <w:rFonts w:cs="Times New Roman"/>
          <w:szCs w:val="24"/>
        </w:rPr>
        <w:t xml:space="preserve"> činný</w:t>
      </w:r>
      <w:r w:rsidR="00B01352" w:rsidRPr="004B638D">
        <w:rPr>
          <w:rFonts w:cs="Times New Roman"/>
          <w:szCs w:val="24"/>
        </w:rPr>
        <w:t>,</w:t>
      </w:r>
    </w:p>
    <w:p w14:paraId="35B73EFB" w14:textId="77777777" w:rsidR="00350FB7" w:rsidRPr="004B638D" w:rsidRDefault="00350FB7" w:rsidP="00F8769A">
      <w:pPr>
        <w:pStyle w:val="Odstavecseseznamem"/>
        <w:numPr>
          <w:ilvl w:val="0"/>
          <w:numId w:val="2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data týkající se odvětví a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relevantního </w:t>
      </w:r>
      <w:r w:rsidR="00E07D58" w:rsidRPr="004B638D">
        <w:rPr>
          <w:rFonts w:cs="Times New Roman"/>
          <w:szCs w:val="24"/>
        </w:rPr>
        <w:t xml:space="preserve">trhu </w:t>
      </w:r>
      <w:r w:rsidRPr="004B638D">
        <w:rPr>
          <w:rFonts w:cs="Times New Roman"/>
          <w:szCs w:val="24"/>
        </w:rPr>
        <w:t>(trhů) a jeho výhled</w:t>
      </w:r>
      <w:r w:rsidR="00E07D58" w:rsidRPr="004B638D">
        <w:rPr>
          <w:rFonts w:cs="Times New Roman"/>
          <w:szCs w:val="24"/>
        </w:rPr>
        <w:t>u</w:t>
      </w:r>
      <w:r w:rsidR="00B01352" w:rsidRPr="004B638D">
        <w:rPr>
          <w:rFonts w:cs="Times New Roman"/>
          <w:szCs w:val="24"/>
        </w:rPr>
        <w:t>,</w:t>
      </w:r>
    </w:p>
    <w:p w14:paraId="51F7ED10" w14:textId="0F740269" w:rsidR="00350FB7" w:rsidRPr="004B638D" w:rsidRDefault="00350FB7" w:rsidP="00F8769A">
      <w:pPr>
        <w:pStyle w:val="Odstavecseseznamem"/>
        <w:numPr>
          <w:ilvl w:val="0"/>
          <w:numId w:val="2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data o činnosti </w:t>
      </w:r>
      <w:r w:rsidR="00226EF6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za minulá období a finanční plány pro budoucnost</w:t>
      </w:r>
      <w:r w:rsidR="00B01352" w:rsidRPr="004B638D">
        <w:rPr>
          <w:rFonts w:cs="Times New Roman"/>
          <w:szCs w:val="24"/>
        </w:rPr>
        <w:t>.</w:t>
      </w:r>
    </w:p>
    <w:p w14:paraId="2F4E5C66" w14:textId="77777777" w:rsidR="00EA6D43" w:rsidRPr="004B638D" w:rsidRDefault="00EA6D43" w:rsidP="00EA6D43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eastAsia="Calibri" w:cs="Times New Roman"/>
          <w:b/>
          <w:szCs w:val="24"/>
        </w:rPr>
        <w:t>Strategick</w:t>
      </w:r>
      <w:r w:rsidR="00D22FAB" w:rsidRPr="004B638D">
        <w:rPr>
          <w:rFonts w:eastAsia="Calibri" w:cs="Times New Roman"/>
          <w:b/>
          <w:szCs w:val="24"/>
        </w:rPr>
        <w:t>ou</w:t>
      </w:r>
      <w:r w:rsidRPr="004B638D">
        <w:rPr>
          <w:rFonts w:cs="Times New Roman"/>
          <w:b/>
          <w:szCs w:val="24"/>
        </w:rPr>
        <w:t xml:space="preserve"> analýz</w:t>
      </w:r>
      <w:r w:rsidR="00D22FAB" w:rsidRPr="004B638D">
        <w:rPr>
          <w:rFonts w:cs="Times New Roman"/>
          <w:b/>
          <w:szCs w:val="24"/>
        </w:rPr>
        <w:t>ou</w:t>
      </w:r>
      <w:r w:rsidRPr="004B638D">
        <w:rPr>
          <w:rFonts w:cs="Times New Roman"/>
          <w:szCs w:val="24"/>
        </w:rPr>
        <w:t xml:space="preserve"> </w:t>
      </w:r>
      <w:r w:rsidR="00D22FAB" w:rsidRPr="004B638D">
        <w:rPr>
          <w:rFonts w:cs="Times New Roman"/>
          <w:szCs w:val="24"/>
        </w:rPr>
        <w:t>s</w:t>
      </w:r>
      <w:r w:rsidRPr="004B638D">
        <w:rPr>
          <w:rFonts w:cs="Times New Roman"/>
          <w:szCs w:val="24"/>
        </w:rPr>
        <w:t>e</w:t>
      </w:r>
      <w:r w:rsidR="00D22FAB" w:rsidRPr="004B638D">
        <w:rPr>
          <w:rFonts w:cs="Times New Roman"/>
          <w:szCs w:val="24"/>
        </w:rPr>
        <w:t xml:space="preserve"> rozumí</w:t>
      </w:r>
      <w:r w:rsidRPr="004B638D">
        <w:rPr>
          <w:rFonts w:cs="Times New Roman"/>
          <w:szCs w:val="24"/>
        </w:rPr>
        <w:t xml:space="preserve"> soubor metod a postupů, jejichž výsledkem by měla být </w:t>
      </w:r>
      <w:r w:rsidR="00462C25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>:</w:t>
      </w:r>
    </w:p>
    <w:p w14:paraId="6C3B89DF" w14:textId="77777777" w:rsidR="00EA6D43" w:rsidRPr="004B638D" w:rsidRDefault="00D22FAB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s</w:t>
      </w:r>
      <w:r w:rsidR="00EA6D43" w:rsidRPr="004B638D">
        <w:rPr>
          <w:rFonts w:cs="Times New Roman"/>
          <w:szCs w:val="24"/>
        </w:rPr>
        <w:t>pecifikace relevantního trhu a jeho dlouhodobá projekce s důrazem na předpokládaný růst</w:t>
      </w:r>
      <w:r w:rsidR="00B01352" w:rsidRPr="004B638D">
        <w:rPr>
          <w:rFonts w:cs="Times New Roman"/>
          <w:szCs w:val="24"/>
        </w:rPr>
        <w:t>,</w:t>
      </w:r>
    </w:p>
    <w:p w14:paraId="43252187" w14:textId="5CB34A91" w:rsidR="00EA6D43" w:rsidRPr="004B638D" w:rsidRDefault="00D22FAB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</w:t>
      </w:r>
      <w:r w:rsidR="00EA6D43" w:rsidRPr="004B638D">
        <w:rPr>
          <w:rFonts w:cs="Times New Roman"/>
          <w:szCs w:val="24"/>
        </w:rPr>
        <w:t xml:space="preserve">nalýza konkurenční struktury relevantního trhu a tržních podílů </w:t>
      </w:r>
      <w:r w:rsidR="007570E3" w:rsidRPr="004B638D">
        <w:rPr>
          <w:rFonts w:cs="Times New Roman"/>
          <w:szCs w:val="24"/>
        </w:rPr>
        <w:t>obchodních závodů</w:t>
      </w:r>
      <w:r w:rsidR="00EA6D43" w:rsidRPr="004B638D">
        <w:rPr>
          <w:rFonts w:cs="Times New Roman"/>
          <w:szCs w:val="24"/>
        </w:rPr>
        <w:t xml:space="preserve"> operujících na</w:t>
      </w:r>
      <w:r w:rsidR="00E52E47" w:rsidRPr="004B638D">
        <w:rPr>
          <w:rFonts w:cs="Times New Roman"/>
          <w:szCs w:val="24"/>
        </w:rPr>
        <w:t> </w:t>
      </w:r>
      <w:r w:rsidR="00EA6D43" w:rsidRPr="004B638D">
        <w:rPr>
          <w:rFonts w:cs="Times New Roman"/>
          <w:szCs w:val="24"/>
        </w:rPr>
        <w:t>tomto trhu</w:t>
      </w:r>
      <w:r w:rsidR="00B01352" w:rsidRPr="004B638D">
        <w:rPr>
          <w:rFonts w:cs="Times New Roman"/>
          <w:szCs w:val="24"/>
        </w:rPr>
        <w:t>,</w:t>
      </w:r>
    </w:p>
    <w:p w14:paraId="02841914" w14:textId="79F82DC3" w:rsidR="00EA6D43" w:rsidRPr="004B638D" w:rsidRDefault="00D22FAB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k</w:t>
      </w:r>
      <w:r w:rsidR="00EA6D43" w:rsidRPr="004B638D">
        <w:rPr>
          <w:rFonts w:cs="Times New Roman"/>
          <w:szCs w:val="24"/>
        </w:rPr>
        <w:t xml:space="preserve">omplexní hodnocení konkurenční pozice oceňovaného </w:t>
      </w:r>
      <w:r w:rsidR="00226EF6" w:rsidRPr="004B638D">
        <w:rPr>
          <w:rFonts w:cs="Times New Roman"/>
          <w:szCs w:val="24"/>
        </w:rPr>
        <w:t>závodu</w:t>
      </w:r>
      <w:r w:rsidR="00B01352" w:rsidRPr="004B638D">
        <w:rPr>
          <w:rFonts w:cs="Times New Roman"/>
          <w:szCs w:val="24"/>
        </w:rPr>
        <w:t>,</w:t>
      </w:r>
    </w:p>
    <w:p w14:paraId="20C2D05C" w14:textId="538C6EC8" w:rsidR="00EA6D43" w:rsidRPr="004B638D" w:rsidRDefault="00B01352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</w:t>
      </w:r>
      <w:r w:rsidR="00EA6D43" w:rsidRPr="004B638D">
        <w:rPr>
          <w:rFonts w:cs="Times New Roman"/>
          <w:szCs w:val="24"/>
        </w:rPr>
        <w:t xml:space="preserve">rojekce tržního podílu oceňovaného </w:t>
      </w:r>
      <w:r w:rsidR="00226EF6" w:rsidRPr="004B638D">
        <w:rPr>
          <w:rFonts w:cs="Times New Roman"/>
          <w:szCs w:val="24"/>
        </w:rPr>
        <w:t>závodu</w:t>
      </w:r>
      <w:r w:rsidR="00EA6D4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po</w:t>
      </w:r>
      <w:r w:rsidR="00EA6D43" w:rsidRPr="004B638D">
        <w:rPr>
          <w:rFonts w:cs="Times New Roman"/>
          <w:szCs w:val="24"/>
        </w:rPr>
        <w:t xml:space="preserve">dle výsledků </w:t>
      </w:r>
      <w:r w:rsidR="00B6226F" w:rsidRPr="004B638D">
        <w:rPr>
          <w:rFonts w:cs="Times New Roman"/>
          <w:szCs w:val="24"/>
        </w:rPr>
        <w:t xml:space="preserve">hodnocení v </w:t>
      </w:r>
      <w:r w:rsidR="00462C25" w:rsidRPr="004B638D">
        <w:rPr>
          <w:rFonts w:cs="Times New Roman"/>
          <w:szCs w:val="24"/>
        </w:rPr>
        <w:t>písmen</w:t>
      </w:r>
      <w:r w:rsidR="00B6226F" w:rsidRPr="004B638D">
        <w:rPr>
          <w:rFonts w:cs="Times New Roman"/>
          <w:szCs w:val="24"/>
        </w:rPr>
        <w:t>u</w:t>
      </w:r>
      <w:r w:rsidR="00A47D9A" w:rsidRPr="004B638D">
        <w:rPr>
          <w:rFonts w:cs="Times New Roman"/>
          <w:szCs w:val="24"/>
        </w:rPr>
        <w:t xml:space="preserve"> </w:t>
      </w:r>
      <w:r w:rsidR="00EA6D43" w:rsidRPr="004B638D">
        <w:rPr>
          <w:rFonts w:cs="Times New Roman"/>
          <w:szCs w:val="24"/>
        </w:rPr>
        <w:t>c)</w:t>
      </w:r>
      <w:r w:rsidRPr="004B638D">
        <w:rPr>
          <w:rFonts w:cs="Times New Roman"/>
          <w:szCs w:val="24"/>
        </w:rPr>
        <w:t>,</w:t>
      </w:r>
    </w:p>
    <w:p w14:paraId="6CC026D3" w14:textId="7E2BE4C9" w:rsidR="00EA6D43" w:rsidRPr="004B638D" w:rsidRDefault="00B01352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</w:t>
      </w:r>
      <w:r w:rsidR="00EA6D43" w:rsidRPr="004B638D">
        <w:rPr>
          <w:rFonts w:cs="Times New Roman"/>
          <w:szCs w:val="24"/>
        </w:rPr>
        <w:t>louhodobá projekce tržeb z hlav</w:t>
      </w:r>
      <w:r w:rsidR="00B20457" w:rsidRPr="004B638D">
        <w:rPr>
          <w:rFonts w:cs="Times New Roman"/>
          <w:szCs w:val="24"/>
        </w:rPr>
        <w:t xml:space="preserve">ního předmětu činnosti </w:t>
      </w:r>
      <w:r w:rsidR="00226EF6" w:rsidRPr="004B638D">
        <w:rPr>
          <w:rFonts w:cs="Times New Roman"/>
          <w:szCs w:val="24"/>
        </w:rPr>
        <w:t>závodu, a to</w:t>
      </w:r>
      <w:r w:rsidR="00B20457" w:rsidRPr="004B638D">
        <w:rPr>
          <w:rFonts w:cs="Times New Roman"/>
          <w:szCs w:val="24"/>
        </w:rPr>
        <w:t xml:space="preserve"> </w:t>
      </w:r>
      <w:r w:rsidR="00EA6D43" w:rsidRPr="004B638D">
        <w:rPr>
          <w:rFonts w:cs="Times New Roman"/>
          <w:szCs w:val="24"/>
        </w:rPr>
        <w:t xml:space="preserve">skladbou výsledků </w:t>
      </w:r>
      <w:r w:rsidR="00B6226F" w:rsidRPr="004B638D">
        <w:rPr>
          <w:rFonts w:cs="Times New Roman"/>
          <w:szCs w:val="24"/>
        </w:rPr>
        <w:t xml:space="preserve">podle </w:t>
      </w:r>
      <w:r w:rsidR="002F1000" w:rsidRPr="004B638D">
        <w:rPr>
          <w:rFonts w:cs="Times New Roman"/>
          <w:szCs w:val="24"/>
        </w:rPr>
        <w:t>písmene</w:t>
      </w:r>
      <w:r w:rsidRPr="004B638D">
        <w:rPr>
          <w:rFonts w:cs="Times New Roman"/>
          <w:szCs w:val="24"/>
        </w:rPr>
        <w:t xml:space="preserve"> </w:t>
      </w:r>
      <w:r w:rsidR="00B20457" w:rsidRPr="004B638D">
        <w:rPr>
          <w:rFonts w:cs="Times New Roman"/>
          <w:szCs w:val="24"/>
        </w:rPr>
        <w:t>a) a d)</w:t>
      </w:r>
      <w:r w:rsidRPr="004B638D">
        <w:rPr>
          <w:rFonts w:cs="Times New Roman"/>
          <w:szCs w:val="24"/>
        </w:rPr>
        <w:t>,</w:t>
      </w:r>
    </w:p>
    <w:p w14:paraId="229E4F7C" w14:textId="134245CA" w:rsidR="00EA6D43" w:rsidRPr="004B638D" w:rsidRDefault="00B01352" w:rsidP="00EA6D43">
      <w:pPr>
        <w:pStyle w:val="Odstavecseseznamem"/>
        <w:numPr>
          <w:ilvl w:val="0"/>
          <w:numId w:val="26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</w:t>
      </w:r>
      <w:r w:rsidR="00EA6D43" w:rsidRPr="004B638D">
        <w:rPr>
          <w:rFonts w:cs="Times New Roman"/>
          <w:szCs w:val="24"/>
        </w:rPr>
        <w:t>louhodob</w:t>
      </w:r>
      <w:r w:rsidR="00C84B68" w:rsidRPr="004B638D">
        <w:rPr>
          <w:rFonts w:cs="Times New Roman"/>
          <w:szCs w:val="24"/>
        </w:rPr>
        <w:t>ou</w:t>
      </w:r>
      <w:r w:rsidR="00EA6D43" w:rsidRPr="004B638D">
        <w:rPr>
          <w:rFonts w:cs="Times New Roman"/>
          <w:szCs w:val="24"/>
        </w:rPr>
        <w:t xml:space="preserve"> projekc</w:t>
      </w:r>
      <w:r w:rsidR="00C84B68" w:rsidRPr="004B638D">
        <w:rPr>
          <w:rFonts w:cs="Times New Roman"/>
          <w:szCs w:val="24"/>
        </w:rPr>
        <w:t>i</w:t>
      </w:r>
      <w:r w:rsidR="00EA6D43" w:rsidRPr="004B638D">
        <w:rPr>
          <w:rFonts w:cs="Times New Roman"/>
          <w:szCs w:val="24"/>
        </w:rPr>
        <w:t xml:space="preserve"> tržeb </w:t>
      </w:r>
      <w:r w:rsidR="007570E3" w:rsidRPr="004B638D">
        <w:rPr>
          <w:rFonts w:cs="Times New Roman"/>
          <w:szCs w:val="24"/>
        </w:rPr>
        <w:t>obchodního závodu</w:t>
      </w:r>
      <w:r w:rsidR="00C84B68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po</w:t>
      </w:r>
      <w:r w:rsidR="00EA6D43" w:rsidRPr="004B638D">
        <w:rPr>
          <w:rFonts w:cs="Times New Roman"/>
          <w:szCs w:val="24"/>
        </w:rPr>
        <w:t xml:space="preserve">dle </w:t>
      </w:r>
      <w:r w:rsidR="002F1000" w:rsidRPr="004B638D">
        <w:rPr>
          <w:rFonts w:cs="Times New Roman"/>
          <w:szCs w:val="24"/>
        </w:rPr>
        <w:t xml:space="preserve">písmena </w:t>
      </w:r>
      <w:r w:rsidR="00EA6D43" w:rsidRPr="004B638D">
        <w:rPr>
          <w:rFonts w:cs="Times New Roman"/>
          <w:szCs w:val="24"/>
        </w:rPr>
        <w:t>e)</w:t>
      </w:r>
      <w:r w:rsidRPr="004B638D">
        <w:rPr>
          <w:rFonts w:cs="Times New Roman"/>
          <w:szCs w:val="24"/>
        </w:rPr>
        <w:t xml:space="preserve"> </w:t>
      </w:r>
      <w:r w:rsidR="00EA6D43" w:rsidRPr="004B638D">
        <w:rPr>
          <w:rFonts w:cs="Times New Roman"/>
          <w:szCs w:val="24"/>
        </w:rPr>
        <w:t>je doporuč</w:t>
      </w:r>
      <w:r w:rsidR="00C84B68" w:rsidRPr="004B638D">
        <w:rPr>
          <w:rFonts w:cs="Times New Roman"/>
          <w:szCs w:val="24"/>
        </w:rPr>
        <w:t>eno</w:t>
      </w:r>
      <w:r w:rsidR="00B6226F" w:rsidRPr="004B638D">
        <w:rPr>
          <w:rFonts w:cs="Times New Roman"/>
          <w:szCs w:val="24"/>
        </w:rPr>
        <w:t xml:space="preserve"> zpracovat s rozpětím.</w:t>
      </w:r>
    </w:p>
    <w:p w14:paraId="2E5C1201" w14:textId="0EA59F8B" w:rsidR="006938DB" w:rsidRPr="004B638D" w:rsidRDefault="00EA6D43" w:rsidP="00B6226F">
      <w:pPr>
        <w:pStyle w:val="Odstavecseseznamem"/>
        <w:spacing w:before="0"/>
        <w:ind w:left="92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Pokud se jedná o </w:t>
      </w:r>
      <w:r w:rsidR="007570E3" w:rsidRPr="004B638D">
        <w:rPr>
          <w:rFonts w:cs="Times New Roman"/>
          <w:szCs w:val="24"/>
        </w:rPr>
        <w:t>závod</w:t>
      </w:r>
      <w:r w:rsidRPr="004B638D">
        <w:rPr>
          <w:rFonts w:cs="Times New Roman"/>
          <w:szCs w:val="24"/>
        </w:rPr>
        <w:t xml:space="preserve"> s více strategickými podnikatelskými jednotkami, které jsou podnikatelsky do značné míry nezávislé, je </w:t>
      </w:r>
      <w:r w:rsidR="00B01352" w:rsidRPr="004B638D">
        <w:rPr>
          <w:rFonts w:cs="Times New Roman"/>
          <w:szCs w:val="24"/>
        </w:rPr>
        <w:t xml:space="preserve">nutné </w:t>
      </w:r>
      <w:r w:rsidRPr="004B638D">
        <w:rPr>
          <w:rFonts w:cs="Times New Roman"/>
          <w:szCs w:val="24"/>
        </w:rPr>
        <w:t xml:space="preserve">zpracovat strategickou analýzu samostatně za jednotlivé </w:t>
      </w:r>
      <w:r w:rsidR="007570E3" w:rsidRPr="004B638D">
        <w:rPr>
          <w:rFonts w:cs="Times New Roman"/>
          <w:szCs w:val="24"/>
        </w:rPr>
        <w:t>strategické podnikatelské jednotky</w:t>
      </w:r>
      <w:r w:rsidRPr="004B638D">
        <w:rPr>
          <w:rFonts w:cs="Times New Roman"/>
          <w:szCs w:val="24"/>
        </w:rPr>
        <w:t>.</w:t>
      </w:r>
    </w:p>
    <w:p w14:paraId="1D2B6E8E" w14:textId="093B9862" w:rsidR="00503668" w:rsidRPr="004B638D" w:rsidRDefault="00EC6B33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F</w:t>
      </w:r>
      <w:r w:rsidR="00503668" w:rsidRPr="004B638D">
        <w:rPr>
          <w:rFonts w:cs="Times New Roman"/>
          <w:b/>
          <w:szCs w:val="24"/>
        </w:rPr>
        <w:t>inanční analýza</w:t>
      </w:r>
      <w:r w:rsidR="00CD20D1" w:rsidRPr="004B638D">
        <w:rPr>
          <w:rFonts w:cs="Times New Roman"/>
          <w:szCs w:val="24"/>
        </w:rPr>
        <w:t xml:space="preserve">. Úkolem </w:t>
      </w:r>
      <w:r w:rsidR="00B01352" w:rsidRPr="004B638D">
        <w:rPr>
          <w:rFonts w:cs="Times New Roman"/>
          <w:szCs w:val="24"/>
        </w:rPr>
        <w:t xml:space="preserve">finanční </w:t>
      </w:r>
      <w:r w:rsidR="00CD20D1" w:rsidRPr="004B638D">
        <w:rPr>
          <w:rFonts w:cs="Times New Roman"/>
          <w:szCs w:val="24"/>
        </w:rPr>
        <w:t xml:space="preserve">analýzy je posoudit finanční zdraví </w:t>
      </w:r>
      <w:r w:rsidR="007570E3" w:rsidRPr="004B638D">
        <w:rPr>
          <w:rFonts w:cs="Times New Roman"/>
          <w:szCs w:val="24"/>
        </w:rPr>
        <w:t>obchodního závodu</w:t>
      </w:r>
      <w:r w:rsidR="00CD20D1" w:rsidRPr="004B638D">
        <w:rPr>
          <w:rFonts w:cs="Times New Roman"/>
          <w:szCs w:val="24"/>
        </w:rPr>
        <w:t xml:space="preserve"> a</w:t>
      </w:r>
      <w:r w:rsidR="00E52E47" w:rsidRPr="004B638D">
        <w:rPr>
          <w:rFonts w:cs="Times New Roman"/>
          <w:szCs w:val="24"/>
        </w:rPr>
        <w:t> </w:t>
      </w:r>
      <w:r w:rsidR="00CD20D1" w:rsidRPr="004B638D">
        <w:rPr>
          <w:rFonts w:cs="Times New Roman"/>
          <w:szCs w:val="24"/>
        </w:rPr>
        <w:t>odpovědět na otázku</w:t>
      </w:r>
      <w:r w:rsidR="00E07D58" w:rsidRPr="004B638D">
        <w:rPr>
          <w:rFonts w:cs="Times New Roman"/>
          <w:szCs w:val="24"/>
        </w:rPr>
        <w:t>,</w:t>
      </w:r>
      <w:r w:rsidR="00CD20D1" w:rsidRPr="004B638D">
        <w:rPr>
          <w:rFonts w:cs="Times New Roman"/>
          <w:szCs w:val="24"/>
        </w:rPr>
        <w:t xml:space="preserve"> zda je z finančního hlediska možné pracovat s předpokladem pokračujícího podniku (</w:t>
      </w:r>
      <w:proofErr w:type="spellStart"/>
      <w:r w:rsidR="00CD20D1" w:rsidRPr="004B638D">
        <w:rPr>
          <w:rFonts w:cs="Times New Roman"/>
          <w:szCs w:val="24"/>
        </w:rPr>
        <w:t>going</w:t>
      </w:r>
      <w:proofErr w:type="spellEnd"/>
      <w:r w:rsidR="00CD20D1" w:rsidRPr="004B638D">
        <w:rPr>
          <w:rFonts w:cs="Times New Roman"/>
          <w:szCs w:val="24"/>
        </w:rPr>
        <w:t xml:space="preserve"> </w:t>
      </w:r>
      <w:proofErr w:type="spellStart"/>
      <w:r w:rsidR="00CD20D1" w:rsidRPr="004B638D">
        <w:rPr>
          <w:rFonts w:cs="Times New Roman"/>
          <w:szCs w:val="24"/>
        </w:rPr>
        <w:t>concern</w:t>
      </w:r>
      <w:proofErr w:type="spellEnd"/>
      <w:r w:rsidR="00CD20D1" w:rsidRPr="004B638D">
        <w:rPr>
          <w:rFonts w:cs="Times New Roman"/>
          <w:szCs w:val="24"/>
        </w:rPr>
        <w:t>)</w:t>
      </w:r>
      <w:r w:rsidR="00BD111A" w:rsidRPr="004B638D">
        <w:rPr>
          <w:rFonts w:cs="Times New Roman"/>
          <w:szCs w:val="24"/>
        </w:rPr>
        <w:t xml:space="preserve">, nebo zda je souhrnná finanční rovnováha </w:t>
      </w:r>
      <w:r w:rsidR="00226EF6" w:rsidRPr="004B638D">
        <w:rPr>
          <w:rFonts w:cs="Times New Roman"/>
          <w:szCs w:val="24"/>
        </w:rPr>
        <w:t>obchodního závodu</w:t>
      </w:r>
      <w:r w:rsidR="00BD111A" w:rsidRPr="004B638D">
        <w:rPr>
          <w:rFonts w:cs="Times New Roman"/>
          <w:szCs w:val="24"/>
        </w:rPr>
        <w:t xml:space="preserve"> nějakým způsobem narušena. </w:t>
      </w:r>
      <w:r w:rsidR="00CD20D1" w:rsidRPr="004B638D">
        <w:rPr>
          <w:rFonts w:cs="Times New Roman"/>
          <w:szCs w:val="24"/>
        </w:rPr>
        <w:t xml:space="preserve"> </w:t>
      </w:r>
    </w:p>
    <w:p w14:paraId="263D0E49" w14:textId="77777777" w:rsidR="00350FB7" w:rsidRPr="004B638D" w:rsidRDefault="00350FB7" w:rsidP="00A23F64">
      <w:pPr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Finanční analýza</w:t>
      </w:r>
      <w:r w:rsidR="00FD6A7E" w:rsidRPr="004B638D">
        <w:rPr>
          <w:rFonts w:cs="Times New Roman"/>
          <w:szCs w:val="24"/>
        </w:rPr>
        <w:t xml:space="preserve"> v komplexním pojetí </w:t>
      </w:r>
      <w:r w:rsidRPr="004B638D">
        <w:rPr>
          <w:rFonts w:cs="Times New Roman"/>
          <w:szCs w:val="24"/>
        </w:rPr>
        <w:t>zahrnuje:</w:t>
      </w:r>
    </w:p>
    <w:p w14:paraId="0F59D20D" w14:textId="77777777" w:rsidR="00350FB7" w:rsidRPr="004B638D" w:rsidRDefault="00350FB7" w:rsidP="00F8769A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analýzu účetní politiky</w:t>
      </w:r>
      <w:r w:rsidR="00587228" w:rsidRPr="004B638D">
        <w:rPr>
          <w:rFonts w:cs="Times New Roman"/>
          <w:szCs w:val="24"/>
        </w:rPr>
        <w:t>,</w:t>
      </w:r>
    </w:p>
    <w:p w14:paraId="03DBF3CD" w14:textId="77777777" w:rsidR="00350FB7" w:rsidRPr="004B638D" w:rsidRDefault="00350FB7" w:rsidP="00F8769A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analýzu účetních výkazů</w:t>
      </w:r>
      <w:r w:rsidR="00587228" w:rsidRPr="004B638D">
        <w:rPr>
          <w:rFonts w:cs="Times New Roman"/>
          <w:szCs w:val="24"/>
        </w:rPr>
        <w:t>,</w:t>
      </w:r>
    </w:p>
    <w:p w14:paraId="28249FFE" w14:textId="77777777" w:rsidR="00350FB7" w:rsidRPr="004B638D" w:rsidRDefault="00350FB7" w:rsidP="00F8769A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analýzu poměrových ukazatelů</w:t>
      </w:r>
      <w:r w:rsidR="00587228" w:rsidRPr="004B638D">
        <w:rPr>
          <w:rFonts w:cs="Times New Roman"/>
          <w:szCs w:val="24"/>
        </w:rPr>
        <w:t>,</w:t>
      </w:r>
    </w:p>
    <w:p w14:paraId="201AA6AC" w14:textId="77777777" w:rsidR="00350FB7" w:rsidRPr="004B638D" w:rsidRDefault="00350FB7" w:rsidP="00F8769A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syntézu výsledků a analýzu finanční politiky</w:t>
      </w:r>
      <w:r w:rsidR="00587228" w:rsidRPr="004B638D">
        <w:rPr>
          <w:rFonts w:cs="Times New Roman"/>
          <w:szCs w:val="24"/>
        </w:rPr>
        <w:t>,</w:t>
      </w:r>
    </w:p>
    <w:p w14:paraId="3978CE54" w14:textId="11D3DF27" w:rsidR="00D52461" w:rsidRPr="004B638D" w:rsidRDefault="00D52461" w:rsidP="00D52461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analýzu schopnosti oceňovaného </w:t>
      </w:r>
      <w:r w:rsidR="00226EF6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tvořit hodnotu</w:t>
      </w:r>
      <w:r w:rsidR="00EE349C" w:rsidRPr="004B638D">
        <w:rPr>
          <w:rFonts w:cs="Times New Roman"/>
          <w:szCs w:val="24"/>
        </w:rPr>
        <w:t>,</w:t>
      </w:r>
    </w:p>
    <w:p w14:paraId="6A904F0B" w14:textId="77777777" w:rsidR="00D52461" w:rsidRPr="004B638D" w:rsidRDefault="00D52461" w:rsidP="00D52461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předchozí analýzy by měly obsahovat vždy </w:t>
      </w:r>
      <w:r w:rsidR="00EA6D43" w:rsidRPr="004B638D">
        <w:rPr>
          <w:rFonts w:cs="Times New Roman"/>
          <w:szCs w:val="24"/>
        </w:rPr>
        <w:t xml:space="preserve">jak časové, tak </w:t>
      </w:r>
      <w:r w:rsidRPr="004B638D">
        <w:rPr>
          <w:rFonts w:cs="Times New Roman"/>
          <w:szCs w:val="24"/>
        </w:rPr>
        <w:t>prostorové srovnání</w:t>
      </w:r>
      <w:r w:rsidR="00EE349C" w:rsidRPr="004B638D">
        <w:rPr>
          <w:rFonts w:cs="Times New Roman"/>
          <w:szCs w:val="24"/>
        </w:rPr>
        <w:t>,</w:t>
      </w:r>
    </w:p>
    <w:p w14:paraId="3D3553BB" w14:textId="13205841" w:rsidR="00FA6465" w:rsidRPr="004B638D" w:rsidRDefault="00587228" w:rsidP="00F8769A">
      <w:pPr>
        <w:pStyle w:val="Odstavecseseznamem"/>
        <w:numPr>
          <w:ilvl w:val="0"/>
          <w:numId w:val="2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</w:t>
      </w:r>
      <w:r w:rsidR="00FA6465" w:rsidRPr="004B638D">
        <w:rPr>
          <w:rFonts w:cs="Times New Roman"/>
          <w:szCs w:val="24"/>
        </w:rPr>
        <w:t xml:space="preserve">ávěr finanční </w:t>
      </w:r>
      <w:r w:rsidR="004307A8" w:rsidRPr="004B638D">
        <w:rPr>
          <w:rFonts w:cs="Times New Roman"/>
          <w:szCs w:val="24"/>
        </w:rPr>
        <w:t>analýzy – rámcová</w:t>
      </w:r>
      <w:r w:rsidR="00954FA2" w:rsidRPr="004B638D">
        <w:rPr>
          <w:rFonts w:cs="Times New Roman"/>
          <w:szCs w:val="24"/>
        </w:rPr>
        <w:t xml:space="preserve"> formulace možných</w:t>
      </w:r>
      <w:r w:rsidR="00D36637" w:rsidRPr="004B638D">
        <w:rPr>
          <w:rFonts w:cs="Times New Roman"/>
          <w:szCs w:val="24"/>
        </w:rPr>
        <w:t xml:space="preserve"> typizovaných</w:t>
      </w:r>
      <w:r w:rsidR="00954FA2" w:rsidRPr="004B638D">
        <w:rPr>
          <w:rFonts w:cs="Times New Roman"/>
          <w:szCs w:val="24"/>
        </w:rPr>
        <w:t xml:space="preserve"> zjištění:</w:t>
      </w:r>
    </w:p>
    <w:p w14:paraId="41D9F4A4" w14:textId="77777777" w:rsidR="00954FA2" w:rsidRPr="004B638D" w:rsidRDefault="00B6226F" w:rsidP="00B6226F">
      <w:pPr>
        <w:spacing w:before="0"/>
        <w:ind w:left="1068"/>
        <w:rPr>
          <w:rFonts w:cs="Times New Roman"/>
          <w:szCs w:val="24"/>
        </w:rPr>
      </w:pPr>
      <w:proofErr w:type="spellStart"/>
      <w:r w:rsidRPr="004B638D">
        <w:rPr>
          <w:rFonts w:cs="Times New Roman"/>
          <w:szCs w:val="24"/>
        </w:rPr>
        <w:t>ga</w:t>
      </w:r>
      <w:proofErr w:type="spellEnd"/>
      <w:r w:rsidRPr="004B638D">
        <w:rPr>
          <w:rFonts w:cs="Times New Roman"/>
          <w:szCs w:val="24"/>
        </w:rPr>
        <w:t xml:space="preserve">) </w:t>
      </w:r>
      <w:r w:rsidR="00954FA2" w:rsidRPr="004B638D">
        <w:rPr>
          <w:rFonts w:cs="Times New Roman"/>
          <w:szCs w:val="24"/>
        </w:rPr>
        <w:t>předpoklad nekonečného trvání nebyl z finančních hledisek zpochybněn</w:t>
      </w:r>
      <w:r w:rsidR="00B01352" w:rsidRPr="004B638D">
        <w:rPr>
          <w:rFonts w:cs="Times New Roman"/>
          <w:szCs w:val="24"/>
        </w:rPr>
        <w:t>,</w:t>
      </w:r>
    </w:p>
    <w:p w14:paraId="618B0AE6" w14:textId="3A27086A" w:rsidR="00954FA2" w:rsidRPr="004B638D" w:rsidRDefault="00B6226F" w:rsidP="00B6226F">
      <w:pPr>
        <w:spacing w:before="0"/>
        <w:ind w:left="1068"/>
        <w:rPr>
          <w:rFonts w:cs="Times New Roman"/>
          <w:szCs w:val="24"/>
        </w:rPr>
      </w:pPr>
      <w:proofErr w:type="spellStart"/>
      <w:r w:rsidRPr="004B638D">
        <w:rPr>
          <w:rFonts w:cs="Times New Roman"/>
          <w:szCs w:val="24"/>
        </w:rPr>
        <w:t>gb</w:t>
      </w:r>
      <w:proofErr w:type="spellEnd"/>
      <w:r w:rsidRPr="004B638D">
        <w:rPr>
          <w:rFonts w:cs="Times New Roman"/>
          <w:szCs w:val="24"/>
        </w:rPr>
        <w:t xml:space="preserve">) </w:t>
      </w:r>
      <w:r w:rsidR="00954FA2" w:rsidRPr="004B638D">
        <w:rPr>
          <w:rFonts w:cs="Times New Roman"/>
          <w:szCs w:val="24"/>
        </w:rPr>
        <w:t xml:space="preserve">budoucnost </w:t>
      </w:r>
      <w:r w:rsidR="00226EF6" w:rsidRPr="004B638D">
        <w:rPr>
          <w:rFonts w:cs="Times New Roman"/>
          <w:szCs w:val="24"/>
        </w:rPr>
        <w:t>obchodního závodu</w:t>
      </w:r>
      <w:r w:rsidR="00954FA2" w:rsidRPr="004B638D">
        <w:rPr>
          <w:rFonts w:cs="Times New Roman"/>
          <w:szCs w:val="24"/>
        </w:rPr>
        <w:t xml:space="preserve"> se zdá být z finančního hlediska ohrožena</w:t>
      </w:r>
      <w:r w:rsidR="00B01352" w:rsidRPr="004B638D">
        <w:rPr>
          <w:rFonts w:cs="Times New Roman"/>
          <w:szCs w:val="24"/>
        </w:rPr>
        <w:t>,</w:t>
      </w:r>
    </w:p>
    <w:p w14:paraId="2E2DF2CC" w14:textId="16641C85" w:rsidR="003E2B10" w:rsidRPr="004B638D" w:rsidRDefault="00B6226F" w:rsidP="00302478">
      <w:pPr>
        <w:spacing w:before="0"/>
        <w:ind w:left="1068"/>
        <w:rPr>
          <w:rFonts w:cs="Times New Roman"/>
          <w:szCs w:val="24"/>
        </w:rPr>
      </w:pPr>
      <w:proofErr w:type="spellStart"/>
      <w:r w:rsidRPr="004B638D">
        <w:rPr>
          <w:rFonts w:cs="Times New Roman"/>
          <w:szCs w:val="24"/>
        </w:rPr>
        <w:t>gc</w:t>
      </w:r>
      <w:proofErr w:type="spellEnd"/>
      <w:r w:rsidRPr="004B638D">
        <w:rPr>
          <w:rFonts w:cs="Times New Roman"/>
          <w:szCs w:val="24"/>
        </w:rPr>
        <w:t xml:space="preserve">) </w:t>
      </w:r>
      <w:r w:rsidR="00226EF6" w:rsidRPr="004B638D">
        <w:rPr>
          <w:rFonts w:cs="Times New Roman"/>
          <w:szCs w:val="24"/>
        </w:rPr>
        <w:t>obchodní závod</w:t>
      </w:r>
      <w:r w:rsidR="00954FA2" w:rsidRPr="004B638D">
        <w:rPr>
          <w:rFonts w:cs="Times New Roman"/>
          <w:szCs w:val="24"/>
        </w:rPr>
        <w:t xml:space="preserve"> se nachází ve vážných finančních problémech</w:t>
      </w:r>
      <w:r w:rsidR="0062566B" w:rsidRPr="004B638D">
        <w:rPr>
          <w:rFonts w:cs="Times New Roman"/>
          <w:szCs w:val="24"/>
        </w:rPr>
        <w:t>.</w:t>
      </w:r>
    </w:p>
    <w:p w14:paraId="33C83C66" w14:textId="459B714D" w:rsidR="00961802" w:rsidRPr="004B638D" w:rsidRDefault="00961802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Rozdělení majetku</w:t>
      </w:r>
      <w:r w:rsidR="00D52461" w:rsidRPr="004B638D">
        <w:rPr>
          <w:rFonts w:cs="Times New Roman"/>
          <w:szCs w:val="24"/>
        </w:rPr>
        <w:t xml:space="preserve"> </w:t>
      </w:r>
      <w:r w:rsidR="00226EF6" w:rsidRPr="004B638D">
        <w:rPr>
          <w:rFonts w:cs="Times New Roman"/>
          <w:szCs w:val="24"/>
        </w:rPr>
        <w:t>obchodního závodu</w:t>
      </w:r>
      <w:r w:rsidR="00D52461" w:rsidRPr="004B638D">
        <w:rPr>
          <w:rFonts w:cs="Times New Roman"/>
          <w:szCs w:val="24"/>
        </w:rPr>
        <w:t xml:space="preserve"> na provozně potřebný</w:t>
      </w:r>
      <w:r w:rsidRPr="004B638D">
        <w:rPr>
          <w:rFonts w:cs="Times New Roman"/>
          <w:szCs w:val="24"/>
        </w:rPr>
        <w:t xml:space="preserve"> a z hlediska základního podnikatelského zam</w:t>
      </w:r>
      <w:r w:rsidR="00EA2881" w:rsidRPr="004B638D">
        <w:rPr>
          <w:rFonts w:cs="Times New Roman"/>
          <w:szCs w:val="24"/>
        </w:rPr>
        <w:t>ěření provozně nadbytečný, tedy nesouvisející s hlavními podnikatelskými činnostmi. Cílem uvedené</w:t>
      </w:r>
      <w:r w:rsidR="00EE349C" w:rsidRPr="004B638D">
        <w:rPr>
          <w:rFonts w:cs="Times New Roman"/>
          <w:szCs w:val="24"/>
        </w:rPr>
        <w:t>ho</w:t>
      </w:r>
      <w:r w:rsidR="00EA2881" w:rsidRPr="004B638D">
        <w:rPr>
          <w:rFonts w:cs="Times New Roman"/>
          <w:szCs w:val="24"/>
        </w:rPr>
        <w:t xml:space="preserve"> rozdělení majetku je identifikace majetku tvořícího provozní jádro </w:t>
      </w:r>
      <w:r w:rsidR="00226EF6" w:rsidRPr="004B638D">
        <w:rPr>
          <w:rFonts w:cs="Times New Roman"/>
          <w:szCs w:val="24"/>
        </w:rPr>
        <w:t>obchodního závodu</w:t>
      </w:r>
      <w:r w:rsidR="00EE349C" w:rsidRPr="004B638D">
        <w:rPr>
          <w:rFonts w:cs="Times New Roman"/>
          <w:szCs w:val="24"/>
        </w:rPr>
        <w:t>.</w:t>
      </w:r>
    </w:p>
    <w:p w14:paraId="23C1E90D" w14:textId="77777777" w:rsidR="00587228" w:rsidRPr="004B638D" w:rsidRDefault="0062566B" w:rsidP="006E46D3">
      <w:pPr>
        <w:pStyle w:val="Odstavecseseznamem"/>
        <w:keepNext/>
        <w:numPr>
          <w:ilvl w:val="1"/>
          <w:numId w:val="1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Analýza a pro</w:t>
      </w:r>
      <w:r w:rsidR="00587228" w:rsidRPr="004B638D">
        <w:rPr>
          <w:rFonts w:cs="Times New Roman"/>
          <w:b/>
          <w:szCs w:val="24"/>
        </w:rPr>
        <w:t>gnóza</w:t>
      </w:r>
      <w:r w:rsidRPr="004B638D">
        <w:rPr>
          <w:rFonts w:cs="Times New Roman"/>
          <w:b/>
          <w:szCs w:val="24"/>
        </w:rPr>
        <w:t xml:space="preserve"> generátorů hodnoty</w:t>
      </w:r>
    </w:p>
    <w:p w14:paraId="611662F3" w14:textId="3D9E384A" w:rsidR="008E53CE" w:rsidRPr="004B638D" w:rsidRDefault="008E53CE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eastAsia="Calibri" w:cs="Times New Roman"/>
          <w:szCs w:val="24"/>
        </w:rPr>
        <w:t xml:space="preserve">Generátory hodnoty </w:t>
      </w:r>
      <w:r w:rsidR="00B01352" w:rsidRPr="004B638D">
        <w:rPr>
          <w:rFonts w:eastAsia="Calibri" w:cs="Times New Roman"/>
          <w:szCs w:val="24"/>
        </w:rPr>
        <w:t xml:space="preserve">se rozumí </w:t>
      </w:r>
      <w:r w:rsidRPr="004B638D">
        <w:rPr>
          <w:rFonts w:eastAsia="Calibri" w:cs="Times New Roman"/>
          <w:szCs w:val="24"/>
        </w:rPr>
        <w:t>základní podnikohospodářské veličiny, které mají</w:t>
      </w:r>
      <w:r w:rsidRPr="004B638D">
        <w:rPr>
          <w:rFonts w:cs="Times New Roman"/>
          <w:szCs w:val="24"/>
        </w:rPr>
        <w:t xml:space="preserve"> rozhodující význam pro schopnost </w:t>
      </w:r>
      <w:r w:rsidR="005A41BD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tvořit hodnou.</w:t>
      </w:r>
      <w:r w:rsidR="007148AF" w:rsidRPr="004B638D">
        <w:rPr>
          <w:rFonts w:cs="Times New Roman"/>
          <w:szCs w:val="24"/>
        </w:rPr>
        <w:t xml:space="preserve"> Projekce generátorů zároveň tvoří základní kostru finančního plánu </w:t>
      </w:r>
      <w:r w:rsidR="00A266D1" w:rsidRPr="004B638D">
        <w:rPr>
          <w:rFonts w:cs="Times New Roman"/>
          <w:szCs w:val="24"/>
        </w:rPr>
        <w:t>obchodního závodu</w:t>
      </w:r>
      <w:r w:rsidR="007148AF" w:rsidRPr="004B638D">
        <w:rPr>
          <w:rFonts w:cs="Times New Roman"/>
          <w:szCs w:val="24"/>
        </w:rPr>
        <w:t>.</w:t>
      </w:r>
      <w:r w:rsidRPr="004B638D">
        <w:rPr>
          <w:rFonts w:cs="Times New Roman"/>
          <w:szCs w:val="24"/>
        </w:rPr>
        <w:t xml:space="preserve"> </w:t>
      </w:r>
      <w:r w:rsidR="00B01352" w:rsidRPr="004B638D">
        <w:rPr>
          <w:rFonts w:cs="Times New Roman"/>
          <w:szCs w:val="24"/>
        </w:rPr>
        <w:t xml:space="preserve">Generátory hodnoty jsou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>:</w:t>
      </w:r>
    </w:p>
    <w:p w14:paraId="32DEEC34" w14:textId="77777777" w:rsidR="008E53CE" w:rsidRPr="004B638D" w:rsidRDefault="007148AF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předpokládaný růst</w:t>
      </w:r>
      <w:r w:rsidR="008E53CE" w:rsidRPr="004B638D">
        <w:rPr>
          <w:rFonts w:cs="Times New Roman"/>
          <w:szCs w:val="24"/>
        </w:rPr>
        <w:t xml:space="preserve"> tržeb</w:t>
      </w:r>
      <w:r w:rsidR="00B01352" w:rsidRPr="004B638D">
        <w:rPr>
          <w:rFonts w:cs="Times New Roman"/>
          <w:szCs w:val="24"/>
        </w:rPr>
        <w:t>,</w:t>
      </w:r>
      <w:r w:rsidR="00B14293" w:rsidRPr="004B638D">
        <w:rPr>
          <w:rFonts w:cs="Times New Roman"/>
          <w:szCs w:val="24"/>
        </w:rPr>
        <w:t xml:space="preserve"> včetně druhé fáze</w:t>
      </w:r>
      <w:r w:rsidR="006E46D3" w:rsidRPr="004B638D">
        <w:rPr>
          <w:rFonts w:cs="Times New Roman"/>
          <w:szCs w:val="24"/>
        </w:rPr>
        <w:t>,</w:t>
      </w:r>
    </w:p>
    <w:p w14:paraId="2D185E42" w14:textId="77777777" w:rsidR="008E53CE" w:rsidRPr="004B638D" w:rsidRDefault="008E53CE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velikost</w:t>
      </w:r>
      <w:r w:rsidR="008179D1" w:rsidRPr="004B638D">
        <w:rPr>
          <w:rFonts w:cs="Times New Roman"/>
          <w:szCs w:val="24"/>
        </w:rPr>
        <w:t xml:space="preserve"> a vývoj</w:t>
      </w:r>
      <w:r w:rsidRPr="004B638D">
        <w:rPr>
          <w:rFonts w:cs="Times New Roman"/>
          <w:szCs w:val="24"/>
        </w:rPr>
        <w:t xml:space="preserve"> ziskové marže</w:t>
      </w:r>
      <w:r w:rsidR="00B01352" w:rsidRPr="004B638D">
        <w:rPr>
          <w:rFonts w:cs="Times New Roman"/>
          <w:szCs w:val="24"/>
        </w:rPr>
        <w:t>,</w:t>
      </w:r>
    </w:p>
    <w:p w14:paraId="1AE4DBE0" w14:textId="77777777" w:rsidR="008E53CE" w:rsidRPr="004B638D" w:rsidRDefault="008E53CE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investice do</w:t>
      </w:r>
      <w:r w:rsidR="00D52461" w:rsidRPr="004B638D">
        <w:rPr>
          <w:rFonts w:cs="Times New Roman"/>
          <w:szCs w:val="24"/>
        </w:rPr>
        <w:t xml:space="preserve"> provozně nutného</w:t>
      </w:r>
      <w:r w:rsidRPr="004B638D">
        <w:rPr>
          <w:rFonts w:cs="Times New Roman"/>
          <w:szCs w:val="24"/>
        </w:rPr>
        <w:t xml:space="preserve"> pracovního kapitálu</w:t>
      </w:r>
      <w:r w:rsidR="00B01352" w:rsidRPr="004B638D">
        <w:rPr>
          <w:rFonts w:cs="Times New Roman"/>
          <w:szCs w:val="24"/>
        </w:rPr>
        <w:t>,</w:t>
      </w:r>
    </w:p>
    <w:p w14:paraId="58D3E84E" w14:textId="59A6ABD4" w:rsidR="008E53CE" w:rsidRPr="004B638D" w:rsidRDefault="008E53CE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investice do provozně potřebného</w:t>
      </w:r>
      <w:r w:rsidR="00D52461" w:rsidRPr="004B638D">
        <w:rPr>
          <w:rFonts w:cs="Times New Roman"/>
          <w:szCs w:val="24"/>
        </w:rPr>
        <w:t xml:space="preserve"> dlouhodobého majetku</w:t>
      </w:r>
      <w:r w:rsidR="00B01352" w:rsidRPr="004B638D">
        <w:rPr>
          <w:rFonts w:cs="Times New Roman"/>
          <w:szCs w:val="24"/>
        </w:rPr>
        <w:t>,</w:t>
      </w:r>
    </w:p>
    <w:p w14:paraId="5483E08F" w14:textId="6A1AC006" w:rsidR="008E53CE" w:rsidRPr="004B638D" w:rsidRDefault="008E53CE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předpokládaná </w:t>
      </w:r>
      <w:r w:rsidR="00E07D58" w:rsidRPr="004B638D">
        <w:rPr>
          <w:rFonts w:cs="Times New Roman"/>
          <w:szCs w:val="24"/>
        </w:rPr>
        <w:t>délka</w:t>
      </w:r>
      <w:r w:rsidRPr="004B638D">
        <w:rPr>
          <w:rFonts w:cs="Times New Roman"/>
          <w:szCs w:val="24"/>
        </w:rPr>
        <w:t xml:space="preserve"> </w:t>
      </w:r>
      <w:r w:rsidR="00E07D58" w:rsidRPr="004B638D">
        <w:rPr>
          <w:rFonts w:cs="Times New Roman"/>
          <w:szCs w:val="24"/>
        </w:rPr>
        <w:t>provoz</w:t>
      </w:r>
      <w:r w:rsidR="00EC69AD" w:rsidRPr="004B638D">
        <w:rPr>
          <w:rFonts w:cs="Times New Roman"/>
          <w:szCs w:val="24"/>
        </w:rPr>
        <w:t xml:space="preserve">ování </w:t>
      </w:r>
      <w:r w:rsidR="00234D0F" w:rsidRPr="004B638D">
        <w:rPr>
          <w:rFonts w:cs="Times New Roman"/>
          <w:szCs w:val="24"/>
        </w:rPr>
        <w:t>obchodního závodu</w:t>
      </w:r>
      <w:r w:rsidR="00EC69AD" w:rsidRPr="004B638D">
        <w:rPr>
          <w:rFonts w:cs="Times New Roman"/>
          <w:szCs w:val="24"/>
        </w:rPr>
        <w:t xml:space="preserve"> (</w:t>
      </w:r>
      <w:r w:rsidR="00E07D58" w:rsidRPr="004B638D">
        <w:rPr>
          <w:rFonts w:cs="Times New Roman"/>
          <w:szCs w:val="24"/>
        </w:rPr>
        <w:t>počet let generování peněžních toků z</w:t>
      </w:r>
      <w:r w:rsidR="00234D0F" w:rsidRPr="004B638D">
        <w:rPr>
          <w:rFonts w:cs="Times New Roman"/>
          <w:szCs w:val="24"/>
        </w:rPr>
        <w:t xml:space="preserve"> </w:t>
      </w:r>
      <w:r w:rsidR="00305D71" w:rsidRPr="004B638D">
        <w:rPr>
          <w:rFonts w:cs="Times New Roman"/>
          <w:szCs w:val="24"/>
        </w:rPr>
        <w:t xml:space="preserve">obchodního </w:t>
      </w:r>
      <w:r w:rsidR="00234D0F" w:rsidRPr="004B638D">
        <w:rPr>
          <w:rFonts w:cs="Times New Roman"/>
          <w:szCs w:val="24"/>
        </w:rPr>
        <w:t>závodu</w:t>
      </w:r>
      <w:r w:rsidR="00EC69AD" w:rsidRPr="004B638D">
        <w:rPr>
          <w:rFonts w:cs="Times New Roman"/>
          <w:szCs w:val="24"/>
        </w:rPr>
        <w:t>)</w:t>
      </w:r>
      <w:r w:rsidR="00B01352" w:rsidRPr="004B638D">
        <w:rPr>
          <w:rFonts w:cs="Times New Roman"/>
          <w:szCs w:val="24"/>
        </w:rPr>
        <w:t>,</w:t>
      </w:r>
    </w:p>
    <w:p w14:paraId="624AC130" w14:textId="77777777" w:rsidR="008E53CE" w:rsidRPr="004B638D" w:rsidRDefault="008E53CE" w:rsidP="00F8769A">
      <w:pPr>
        <w:pStyle w:val="Odstavecseseznamem"/>
        <w:numPr>
          <w:ilvl w:val="0"/>
          <w:numId w:val="2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náklady kapitálu</w:t>
      </w:r>
      <w:r w:rsidR="00E07D58" w:rsidRPr="004B638D">
        <w:rPr>
          <w:rFonts w:cs="Times New Roman"/>
          <w:szCs w:val="24"/>
        </w:rPr>
        <w:t xml:space="preserve"> včetně </w:t>
      </w:r>
      <w:r w:rsidR="006267B0" w:rsidRPr="004B638D">
        <w:rPr>
          <w:rFonts w:cs="Times New Roman"/>
          <w:szCs w:val="24"/>
        </w:rPr>
        <w:t>míry za</w:t>
      </w:r>
      <w:r w:rsidR="003A6B73" w:rsidRPr="004B638D">
        <w:rPr>
          <w:rFonts w:cs="Times New Roman"/>
          <w:szCs w:val="24"/>
        </w:rPr>
        <w:t>d</w:t>
      </w:r>
      <w:r w:rsidR="006267B0" w:rsidRPr="004B638D">
        <w:rPr>
          <w:rFonts w:cs="Times New Roman"/>
          <w:szCs w:val="24"/>
        </w:rPr>
        <w:t>lužení</w:t>
      </w:r>
      <w:r w:rsidR="00B01352" w:rsidRPr="004B638D">
        <w:rPr>
          <w:rFonts w:cs="Times New Roman"/>
          <w:szCs w:val="24"/>
        </w:rPr>
        <w:t>.</w:t>
      </w:r>
    </w:p>
    <w:p w14:paraId="68E23636" w14:textId="77777777" w:rsidR="008E53CE" w:rsidRPr="004B638D" w:rsidRDefault="008E53CE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eastAsia="Calibri" w:cs="Times New Roman"/>
          <w:b/>
          <w:szCs w:val="24"/>
        </w:rPr>
        <w:t>Projekce</w:t>
      </w:r>
      <w:r w:rsidRPr="004B638D">
        <w:rPr>
          <w:rFonts w:cs="Times New Roman"/>
          <w:b/>
          <w:szCs w:val="24"/>
        </w:rPr>
        <w:t xml:space="preserve"> tržeb</w:t>
      </w:r>
      <w:r w:rsidRPr="004B638D">
        <w:rPr>
          <w:rFonts w:cs="Times New Roman"/>
          <w:szCs w:val="24"/>
        </w:rPr>
        <w:t xml:space="preserve"> je založena na strategické analýze.</w:t>
      </w:r>
    </w:p>
    <w:p w14:paraId="4946A569" w14:textId="77777777" w:rsidR="00887E4B" w:rsidRPr="004B638D" w:rsidRDefault="006C6553" w:rsidP="00A23F64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Zisková marže</w:t>
      </w:r>
    </w:p>
    <w:p w14:paraId="36448749" w14:textId="77777777" w:rsidR="007F24FA" w:rsidRPr="004B638D" w:rsidRDefault="007F24FA" w:rsidP="007F24FA">
      <w:pPr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Výsledek hospodaření pro výpočet ziskové marže je </w:t>
      </w:r>
      <w:r w:rsidR="00B01352" w:rsidRPr="004B638D">
        <w:rPr>
          <w:rFonts w:cs="Times New Roman"/>
          <w:szCs w:val="24"/>
        </w:rPr>
        <w:t xml:space="preserve">nutné </w:t>
      </w:r>
      <w:r w:rsidRPr="004B638D">
        <w:rPr>
          <w:rFonts w:cs="Times New Roman"/>
          <w:szCs w:val="24"/>
        </w:rPr>
        <w:t>upravit</w:t>
      </w:r>
      <w:r w:rsidR="00B01352" w:rsidRPr="004B638D">
        <w:rPr>
          <w:rFonts w:cs="Times New Roman"/>
          <w:szCs w:val="24"/>
        </w:rPr>
        <w:t xml:space="preserve"> následovně</w:t>
      </w:r>
      <w:r w:rsidRPr="004B638D">
        <w:rPr>
          <w:rFonts w:cs="Times New Roman"/>
          <w:szCs w:val="24"/>
        </w:rPr>
        <w:t>:</w:t>
      </w:r>
    </w:p>
    <w:p w14:paraId="7E06C2B3" w14:textId="4E5D4BA7" w:rsidR="006C6553" w:rsidRPr="004B638D" w:rsidRDefault="00D218A2" w:rsidP="00F8769A">
      <w:pPr>
        <w:pStyle w:val="Odstavecseseznamem"/>
        <w:numPr>
          <w:ilvl w:val="0"/>
          <w:numId w:val="28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</w:t>
      </w:r>
      <w:r w:rsidR="006C6553" w:rsidRPr="004B638D">
        <w:rPr>
          <w:rFonts w:cs="Times New Roman"/>
          <w:szCs w:val="24"/>
        </w:rPr>
        <w:t xml:space="preserve">ýsledek </w:t>
      </w:r>
      <w:r w:rsidRPr="004B638D">
        <w:rPr>
          <w:rFonts w:cs="Times New Roman"/>
          <w:szCs w:val="24"/>
        </w:rPr>
        <w:t xml:space="preserve">hospodaření </w:t>
      </w:r>
      <w:r w:rsidR="00B01352" w:rsidRPr="004B638D">
        <w:rPr>
          <w:rFonts w:cs="Times New Roman"/>
          <w:szCs w:val="24"/>
        </w:rPr>
        <w:t>se</w:t>
      </w:r>
      <w:r w:rsidR="006C6553" w:rsidRPr="004B638D">
        <w:rPr>
          <w:rFonts w:cs="Times New Roman"/>
          <w:szCs w:val="24"/>
        </w:rPr>
        <w:t xml:space="preserve"> rozděl</w:t>
      </w:r>
      <w:r w:rsidR="00B01352" w:rsidRPr="004B638D">
        <w:rPr>
          <w:rFonts w:cs="Times New Roman"/>
          <w:szCs w:val="24"/>
        </w:rPr>
        <w:t>í</w:t>
      </w:r>
      <w:r w:rsidR="006C6553" w:rsidRPr="004B638D">
        <w:rPr>
          <w:rFonts w:cs="Times New Roman"/>
          <w:szCs w:val="24"/>
        </w:rPr>
        <w:t xml:space="preserve"> na výsledek</w:t>
      </w:r>
      <w:r w:rsidRPr="004B638D">
        <w:rPr>
          <w:rFonts w:cs="Times New Roman"/>
          <w:szCs w:val="24"/>
        </w:rPr>
        <w:t xml:space="preserve"> hospodaření</w:t>
      </w:r>
      <w:r w:rsidR="006C6553" w:rsidRPr="004B638D">
        <w:rPr>
          <w:rFonts w:cs="Times New Roman"/>
          <w:szCs w:val="24"/>
        </w:rPr>
        <w:t xml:space="preserve"> z provozně potřebného majetku a </w:t>
      </w:r>
      <w:r w:rsidRPr="004B638D">
        <w:rPr>
          <w:rFonts w:cs="Times New Roman"/>
          <w:szCs w:val="24"/>
        </w:rPr>
        <w:t xml:space="preserve">výsledek hospodaření </w:t>
      </w:r>
      <w:r w:rsidR="006C6553" w:rsidRPr="004B638D">
        <w:rPr>
          <w:rFonts w:cs="Times New Roman"/>
          <w:szCs w:val="24"/>
        </w:rPr>
        <w:t xml:space="preserve">z majetku, který </w:t>
      </w:r>
      <w:r w:rsidR="00305D71">
        <w:rPr>
          <w:rFonts w:cs="Times New Roman"/>
          <w:szCs w:val="24"/>
        </w:rPr>
        <w:t>je</w:t>
      </w:r>
      <w:r w:rsidR="00305D71" w:rsidRPr="004B638D">
        <w:rPr>
          <w:rFonts w:cs="Times New Roman"/>
          <w:szCs w:val="24"/>
        </w:rPr>
        <w:t xml:space="preserve"> </w:t>
      </w:r>
      <w:r w:rsidR="006C6553" w:rsidRPr="004B638D">
        <w:rPr>
          <w:rFonts w:cs="Times New Roman"/>
          <w:szCs w:val="24"/>
        </w:rPr>
        <w:t xml:space="preserve">pro hlavní podnikatelskou činnost </w:t>
      </w:r>
      <w:r w:rsidR="00305D71" w:rsidRPr="004B638D">
        <w:rPr>
          <w:rFonts w:cs="Times New Roman"/>
          <w:szCs w:val="24"/>
        </w:rPr>
        <w:t>nadbytečný</w:t>
      </w:r>
      <w:r w:rsidR="007F24FA" w:rsidRPr="004B638D">
        <w:rPr>
          <w:rFonts w:cs="Times New Roman"/>
          <w:szCs w:val="24"/>
        </w:rPr>
        <w:t>.</w:t>
      </w:r>
    </w:p>
    <w:p w14:paraId="64683C4B" w14:textId="22D52C9E" w:rsidR="006C6553" w:rsidRPr="004B638D" w:rsidRDefault="007F24FA" w:rsidP="00F8769A">
      <w:pPr>
        <w:pStyle w:val="Odstavecseseznamem"/>
        <w:numPr>
          <w:ilvl w:val="0"/>
          <w:numId w:val="28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</w:t>
      </w:r>
      <w:r w:rsidR="00D218A2" w:rsidRPr="004B638D">
        <w:rPr>
          <w:rFonts w:cs="Times New Roman"/>
          <w:szCs w:val="24"/>
        </w:rPr>
        <w:t xml:space="preserve">ýsledek hospodaření </w:t>
      </w:r>
      <w:r w:rsidR="006C6553" w:rsidRPr="004B638D">
        <w:rPr>
          <w:rFonts w:cs="Times New Roman"/>
          <w:szCs w:val="24"/>
        </w:rPr>
        <w:t xml:space="preserve">z provozně potřebného majetku </w:t>
      </w:r>
      <w:r w:rsidR="00B01352" w:rsidRPr="004B638D">
        <w:rPr>
          <w:rFonts w:cs="Times New Roman"/>
          <w:szCs w:val="24"/>
        </w:rPr>
        <w:t>se</w:t>
      </w:r>
      <w:r w:rsidR="006C6553" w:rsidRPr="004B638D">
        <w:rPr>
          <w:rFonts w:cs="Times New Roman"/>
          <w:szCs w:val="24"/>
        </w:rPr>
        <w:t xml:space="preserve"> uprav</w:t>
      </w:r>
      <w:r w:rsidR="00B01352" w:rsidRPr="004B638D">
        <w:rPr>
          <w:rFonts w:cs="Times New Roman"/>
          <w:szCs w:val="24"/>
        </w:rPr>
        <w:t>í</w:t>
      </w:r>
      <w:r w:rsidR="006C6553" w:rsidRPr="004B638D">
        <w:rPr>
          <w:rFonts w:cs="Times New Roman"/>
          <w:szCs w:val="24"/>
        </w:rPr>
        <w:t xml:space="preserve"> o</w:t>
      </w:r>
      <w:r w:rsidR="00E52E47" w:rsidRPr="004B638D">
        <w:rPr>
          <w:rFonts w:cs="Times New Roman"/>
          <w:szCs w:val="24"/>
        </w:rPr>
        <w:t> </w:t>
      </w:r>
      <w:r w:rsidR="006C6553" w:rsidRPr="004B638D">
        <w:rPr>
          <w:rFonts w:cs="Times New Roman"/>
          <w:szCs w:val="24"/>
        </w:rPr>
        <w:t>jednorázové vlivy (</w:t>
      </w:r>
      <w:r w:rsidR="006D45E8" w:rsidRPr="004B638D">
        <w:rPr>
          <w:rFonts w:cs="Times New Roman"/>
          <w:szCs w:val="24"/>
        </w:rPr>
        <w:t>zejména</w:t>
      </w:r>
      <w:r w:rsidR="00D218A2" w:rsidRPr="004B638D">
        <w:rPr>
          <w:rFonts w:cs="Times New Roman"/>
          <w:szCs w:val="24"/>
        </w:rPr>
        <w:t xml:space="preserve"> </w:t>
      </w:r>
      <w:r w:rsidR="006C6553" w:rsidRPr="004B638D">
        <w:rPr>
          <w:rFonts w:cs="Times New Roman"/>
          <w:szCs w:val="24"/>
        </w:rPr>
        <w:t xml:space="preserve">prodej majetku, který není základní činností </w:t>
      </w:r>
      <w:r w:rsidR="00A266D1" w:rsidRPr="004B638D">
        <w:rPr>
          <w:rFonts w:cs="Times New Roman"/>
          <w:szCs w:val="24"/>
        </w:rPr>
        <w:t>obchodního závodu</w:t>
      </w:r>
      <w:r w:rsidR="006C6553" w:rsidRPr="004B638D">
        <w:rPr>
          <w:rFonts w:cs="Times New Roman"/>
          <w:szCs w:val="24"/>
        </w:rPr>
        <w:t xml:space="preserve">), které se pravděpodobně nebudou opakovat a které tedy nemají stálý vliv na hodnotu </w:t>
      </w:r>
      <w:r w:rsidR="00A266D1" w:rsidRPr="004B638D">
        <w:rPr>
          <w:rFonts w:cs="Times New Roman"/>
          <w:szCs w:val="24"/>
        </w:rPr>
        <w:t>obchodního závodu</w:t>
      </w:r>
      <w:r w:rsidR="006C6553" w:rsidRPr="004B638D">
        <w:rPr>
          <w:rFonts w:cs="Times New Roman"/>
          <w:szCs w:val="24"/>
        </w:rPr>
        <w:t>.</w:t>
      </w:r>
    </w:p>
    <w:p w14:paraId="0DDDFF69" w14:textId="0F137EAF" w:rsidR="00B10387" w:rsidRPr="004B638D" w:rsidRDefault="007F24FA" w:rsidP="007F24FA">
      <w:pPr>
        <w:spacing w:before="0"/>
        <w:ind w:left="1361"/>
        <w:rPr>
          <w:rFonts w:cs="Times New Roman"/>
          <w:b/>
          <w:szCs w:val="24"/>
        </w:rPr>
      </w:pPr>
      <w:r w:rsidRPr="004B638D">
        <w:rPr>
          <w:rFonts w:cs="Times New Roman"/>
          <w:szCs w:val="24"/>
        </w:rPr>
        <w:t>M</w:t>
      </w:r>
      <w:r w:rsidR="006C6553" w:rsidRPr="004B638D">
        <w:rPr>
          <w:rFonts w:cs="Times New Roman"/>
          <w:szCs w:val="24"/>
        </w:rPr>
        <w:t xml:space="preserve">arže počítaná jako poměr upraveného výsledku </w:t>
      </w:r>
      <w:r w:rsidR="00D218A2" w:rsidRPr="004B638D">
        <w:rPr>
          <w:rFonts w:cs="Times New Roman"/>
          <w:szCs w:val="24"/>
        </w:rPr>
        <w:t xml:space="preserve">hospodaření z </w:t>
      </w:r>
      <w:r w:rsidR="006C6553" w:rsidRPr="004B638D">
        <w:rPr>
          <w:rFonts w:cs="Times New Roman"/>
          <w:szCs w:val="24"/>
        </w:rPr>
        <w:t xml:space="preserve">provozně potřebného majetku za minulé období a tržeb a rentabilita propočtená z poměru tohoto </w:t>
      </w:r>
      <w:r w:rsidR="00D218A2" w:rsidRPr="004B638D">
        <w:rPr>
          <w:rFonts w:cs="Times New Roman"/>
          <w:szCs w:val="24"/>
        </w:rPr>
        <w:t>výsledku hospodaření</w:t>
      </w:r>
      <w:r w:rsidR="00B10387" w:rsidRPr="004B638D">
        <w:rPr>
          <w:rFonts w:cs="Times New Roman"/>
          <w:szCs w:val="24"/>
        </w:rPr>
        <w:t xml:space="preserve"> a</w:t>
      </w:r>
      <w:r w:rsidR="00A85292" w:rsidRPr="004B638D">
        <w:rPr>
          <w:rFonts w:cs="Times New Roman"/>
          <w:szCs w:val="24"/>
        </w:rPr>
        <w:t xml:space="preserve"> provozně nutného</w:t>
      </w:r>
      <w:r w:rsidR="00B10387" w:rsidRPr="004B638D">
        <w:rPr>
          <w:rFonts w:cs="Times New Roman"/>
          <w:szCs w:val="24"/>
        </w:rPr>
        <w:t xml:space="preserve"> investovaného kapitálu </w:t>
      </w:r>
      <w:r w:rsidR="00B01352" w:rsidRPr="004B638D">
        <w:rPr>
          <w:rFonts w:cs="Times New Roman"/>
          <w:szCs w:val="24"/>
        </w:rPr>
        <w:t>se</w:t>
      </w:r>
      <w:r w:rsidR="00E52E47" w:rsidRPr="004B638D">
        <w:rPr>
          <w:rFonts w:cs="Times New Roman"/>
          <w:szCs w:val="24"/>
        </w:rPr>
        <w:t> </w:t>
      </w:r>
      <w:r w:rsidR="00B10387" w:rsidRPr="004B638D">
        <w:rPr>
          <w:rFonts w:cs="Times New Roman"/>
          <w:szCs w:val="24"/>
        </w:rPr>
        <w:t>analyz</w:t>
      </w:r>
      <w:r w:rsidR="00B01352" w:rsidRPr="004B638D">
        <w:rPr>
          <w:rFonts w:cs="Times New Roman"/>
          <w:szCs w:val="24"/>
        </w:rPr>
        <w:t>ují</w:t>
      </w:r>
      <w:r w:rsidR="00B10387" w:rsidRPr="004B638D">
        <w:rPr>
          <w:rFonts w:cs="Times New Roman"/>
          <w:szCs w:val="24"/>
        </w:rPr>
        <w:t xml:space="preserve"> za minulost a </w:t>
      </w:r>
      <w:r w:rsidR="00305D71">
        <w:rPr>
          <w:rFonts w:cs="Times New Roman"/>
          <w:szCs w:val="24"/>
        </w:rPr>
        <w:t xml:space="preserve">jsou </w:t>
      </w:r>
      <w:r w:rsidR="00B10387" w:rsidRPr="004B638D">
        <w:rPr>
          <w:rFonts w:cs="Times New Roman"/>
          <w:szCs w:val="24"/>
        </w:rPr>
        <w:t xml:space="preserve">prognózovány pro budoucnost. Při prognóze musí být přihlíženo ke konkurenčnímu postavení oceňovaného </w:t>
      </w:r>
      <w:r w:rsidR="00A266D1" w:rsidRPr="004B638D">
        <w:rPr>
          <w:rFonts w:cs="Times New Roman"/>
          <w:szCs w:val="24"/>
        </w:rPr>
        <w:t>obchodního závodu</w:t>
      </w:r>
      <w:r w:rsidR="007148AF" w:rsidRPr="004B638D">
        <w:rPr>
          <w:rFonts w:cs="Times New Roman"/>
          <w:szCs w:val="24"/>
        </w:rPr>
        <w:t xml:space="preserve"> a</w:t>
      </w:r>
      <w:r w:rsidR="00E52E47" w:rsidRPr="004B638D">
        <w:rPr>
          <w:rFonts w:cs="Times New Roman"/>
          <w:szCs w:val="24"/>
        </w:rPr>
        <w:t> </w:t>
      </w:r>
      <w:r w:rsidR="007148AF" w:rsidRPr="004B638D">
        <w:rPr>
          <w:rFonts w:cs="Times New Roman"/>
          <w:szCs w:val="24"/>
        </w:rPr>
        <w:t>k</w:t>
      </w:r>
      <w:r w:rsidR="00EE349C" w:rsidRPr="004B638D">
        <w:rPr>
          <w:rFonts w:cs="Times New Roman"/>
          <w:szCs w:val="24"/>
        </w:rPr>
        <w:t> </w:t>
      </w:r>
      <w:r w:rsidR="007148AF" w:rsidRPr="004B638D">
        <w:rPr>
          <w:rFonts w:cs="Times New Roman"/>
          <w:szCs w:val="24"/>
        </w:rPr>
        <w:t>předpokládanému vývoji tohoto postavení</w:t>
      </w:r>
      <w:r w:rsidR="00EE349C" w:rsidRPr="004B638D">
        <w:rPr>
          <w:rFonts w:cs="Times New Roman"/>
          <w:szCs w:val="24"/>
        </w:rPr>
        <w:t>.</w:t>
      </w:r>
    </w:p>
    <w:p w14:paraId="189C23C8" w14:textId="77777777" w:rsidR="00B10387" w:rsidRPr="004B638D" w:rsidRDefault="00B10387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Investice</w:t>
      </w:r>
    </w:p>
    <w:p w14:paraId="391571D2" w14:textId="77777777" w:rsidR="00B10387" w:rsidRPr="004B638D" w:rsidRDefault="007F24FA" w:rsidP="007F24FA">
      <w:pPr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</w:t>
      </w:r>
      <w:r w:rsidR="00B10387" w:rsidRPr="004B638D">
        <w:rPr>
          <w:rFonts w:cs="Times New Roman"/>
          <w:szCs w:val="24"/>
        </w:rPr>
        <w:t xml:space="preserve">nvesticemi </w:t>
      </w:r>
      <w:r w:rsidR="00B01352" w:rsidRPr="004B638D">
        <w:rPr>
          <w:rFonts w:cs="Times New Roman"/>
          <w:szCs w:val="24"/>
        </w:rPr>
        <w:t xml:space="preserve">se </w:t>
      </w:r>
      <w:r w:rsidR="00B10387" w:rsidRPr="004B638D">
        <w:rPr>
          <w:rFonts w:cs="Times New Roman"/>
          <w:szCs w:val="24"/>
        </w:rPr>
        <w:t>rozumí jak investice do dlouhodobého majetku, tak i do pracovního kapitálu</w:t>
      </w:r>
      <w:r w:rsidR="00D218A2" w:rsidRPr="004B638D">
        <w:rPr>
          <w:rFonts w:cs="Times New Roman"/>
          <w:szCs w:val="24"/>
        </w:rPr>
        <w:t xml:space="preserve">; v rámci generátorů hodnoty </w:t>
      </w:r>
      <w:r w:rsidR="00295A95" w:rsidRPr="004B638D">
        <w:rPr>
          <w:rFonts w:cs="Times New Roman"/>
          <w:szCs w:val="24"/>
        </w:rPr>
        <w:t>se analýza a prognóza zaměřuje na provozně potřebný majetek.</w:t>
      </w:r>
    </w:p>
    <w:p w14:paraId="06BC47AE" w14:textId="14A6EC74" w:rsidR="00B10387" w:rsidRPr="004B638D" w:rsidRDefault="007F24FA" w:rsidP="007F24FA">
      <w:pPr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N</w:t>
      </w:r>
      <w:r w:rsidR="00B10387" w:rsidRPr="004B638D">
        <w:rPr>
          <w:rFonts w:cs="Times New Roman"/>
          <w:szCs w:val="24"/>
        </w:rPr>
        <w:t xml:space="preserve">a základě investiční náročnosti v minulosti, na základě investiční náročnosti </w:t>
      </w:r>
      <w:r w:rsidR="00D218A2" w:rsidRPr="004B638D">
        <w:rPr>
          <w:rFonts w:cs="Times New Roman"/>
          <w:szCs w:val="24"/>
        </w:rPr>
        <w:t xml:space="preserve">dosahované </w:t>
      </w:r>
      <w:r w:rsidR="00B10387" w:rsidRPr="004B638D">
        <w:rPr>
          <w:rFonts w:cs="Times New Roman"/>
          <w:szCs w:val="24"/>
        </w:rPr>
        <w:t>hlavní</w:t>
      </w:r>
      <w:r w:rsidR="00D218A2" w:rsidRPr="004B638D">
        <w:rPr>
          <w:rFonts w:cs="Times New Roman"/>
          <w:szCs w:val="24"/>
        </w:rPr>
        <w:t>mi</w:t>
      </w:r>
      <w:r w:rsidR="00B10387" w:rsidRPr="004B638D">
        <w:rPr>
          <w:rFonts w:cs="Times New Roman"/>
          <w:szCs w:val="24"/>
        </w:rPr>
        <w:t xml:space="preserve"> konkurent</w:t>
      </w:r>
      <w:r w:rsidR="00D218A2" w:rsidRPr="004B638D">
        <w:rPr>
          <w:rFonts w:cs="Times New Roman"/>
          <w:szCs w:val="24"/>
        </w:rPr>
        <w:t>y</w:t>
      </w:r>
      <w:r w:rsidR="00B10387" w:rsidRPr="004B638D">
        <w:rPr>
          <w:rFonts w:cs="Times New Roman"/>
          <w:szCs w:val="24"/>
        </w:rPr>
        <w:t xml:space="preserve"> a informací poskytnutých oceňovaným </w:t>
      </w:r>
      <w:r w:rsidR="00A266D1" w:rsidRPr="004B638D">
        <w:rPr>
          <w:rFonts w:cs="Times New Roman"/>
          <w:szCs w:val="24"/>
        </w:rPr>
        <w:t>obchodním závodem</w:t>
      </w:r>
      <w:r w:rsidR="00B10387" w:rsidRPr="004B638D">
        <w:rPr>
          <w:rFonts w:cs="Times New Roman"/>
          <w:szCs w:val="24"/>
        </w:rPr>
        <w:t xml:space="preserve"> </w:t>
      </w:r>
      <w:r w:rsidR="00965B58" w:rsidRPr="004B638D">
        <w:rPr>
          <w:rFonts w:cs="Times New Roman"/>
          <w:szCs w:val="24"/>
        </w:rPr>
        <w:t>se</w:t>
      </w:r>
      <w:r w:rsidR="00B10387" w:rsidRPr="004B638D">
        <w:rPr>
          <w:rFonts w:cs="Times New Roman"/>
          <w:szCs w:val="24"/>
        </w:rPr>
        <w:t xml:space="preserve"> sestav</w:t>
      </w:r>
      <w:r w:rsidR="00965B58" w:rsidRPr="004B638D">
        <w:rPr>
          <w:rFonts w:cs="Times New Roman"/>
          <w:szCs w:val="24"/>
        </w:rPr>
        <w:t>uje</w:t>
      </w:r>
      <w:r w:rsidR="00B10387" w:rsidRPr="004B638D">
        <w:rPr>
          <w:rFonts w:cs="Times New Roman"/>
          <w:szCs w:val="24"/>
        </w:rPr>
        <w:t xml:space="preserve"> projekce potřebných investic do dlouhodobé budoucnosti.</w:t>
      </w:r>
      <w:r w:rsidR="008C2434" w:rsidRPr="004B638D">
        <w:rPr>
          <w:rFonts w:cs="Times New Roman"/>
          <w:szCs w:val="24"/>
        </w:rPr>
        <w:t xml:space="preserve"> Inves</w:t>
      </w:r>
      <w:r w:rsidR="00D218A2" w:rsidRPr="004B638D">
        <w:rPr>
          <w:rFonts w:cs="Times New Roman"/>
          <w:szCs w:val="24"/>
        </w:rPr>
        <w:t xml:space="preserve">tiční náročnost </w:t>
      </w:r>
      <w:r w:rsidR="00965B58" w:rsidRPr="004B638D">
        <w:rPr>
          <w:rFonts w:cs="Times New Roman"/>
          <w:szCs w:val="24"/>
        </w:rPr>
        <w:t>se</w:t>
      </w:r>
      <w:r w:rsidR="006E46D3" w:rsidRPr="004B638D">
        <w:rPr>
          <w:rFonts w:cs="Times New Roman"/>
          <w:szCs w:val="24"/>
        </w:rPr>
        <w:t xml:space="preserve"> </w:t>
      </w:r>
      <w:r w:rsidR="00D218A2" w:rsidRPr="004B638D">
        <w:rPr>
          <w:rFonts w:cs="Times New Roman"/>
          <w:szCs w:val="24"/>
        </w:rPr>
        <w:t>analyz</w:t>
      </w:r>
      <w:r w:rsidR="00965B58" w:rsidRPr="004B638D">
        <w:rPr>
          <w:rFonts w:cs="Times New Roman"/>
          <w:szCs w:val="24"/>
        </w:rPr>
        <w:t>uje</w:t>
      </w:r>
      <w:r w:rsidR="00D218A2" w:rsidRPr="004B638D">
        <w:rPr>
          <w:rFonts w:cs="Times New Roman"/>
          <w:szCs w:val="24"/>
        </w:rPr>
        <w:t xml:space="preserve"> a prognóz</w:t>
      </w:r>
      <w:r w:rsidR="00965B58" w:rsidRPr="004B638D">
        <w:rPr>
          <w:rFonts w:cs="Times New Roman"/>
          <w:szCs w:val="24"/>
        </w:rPr>
        <w:t>uje</w:t>
      </w:r>
      <w:r w:rsidR="00D218A2" w:rsidRPr="004B638D">
        <w:rPr>
          <w:rFonts w:cs="Times New Roman"/>
          <w:szCs w:val="24"/>
        </w:rPr>
        <w:t xml:space="preserve"> zvlášť</w:t>
      </w:r>
      <w:r w:rsidR="008C2434" w:rsidRPr="004B638D">
        <w:rPr>
          <w:rFonts w:cs="Times New Roman"/>
          <w:szCs w:val="24"/>
        </w:rPr>
        <w:t xml:space="preserve"> za pracovní kapitál a zvláš</w:t>
      </w:r>
      <w:r w:rsidR="00D218A2" w:rsidRPr="004B638D">
        <w:rPr>
          <w:rFonts w:cs="Times New Roman"/>
          <w:szCs w:val="24"/>
        </w:rPr>
        <w:t>ť</w:t>
      </w:r>
      <w:r w:rsidR="00A266D1" w:rsidRPr="004B638D">
        <w:rPr>
          <w:rFonts w:cs="Times New Roman"/>
          <w:szCs w:val="24"/>
        </w:rPr>
        <w:t xml:space="preserve"> </w:t>
      </w:r>
      <w:r w:rsidR="008C2434" w:rsidRPr="004B638D">
        <w:rPr>
          <w:rFonts w:cs="Times New Roman"/>
          <w:szCs w:val="24"/>
        </w:rPr>
        <w:t>za dlouhodobý majetek.</w:t>
      </w:r>
    </w:p>
    <w:p w14:paraId="00168F25" w14:textId="77777777" w:rsidR="00B10387" w:rsidRPr="004B638D" w:rsidRDefault="00B10387" w:rsidP="00931375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Délka podniká</w:t>
      </w:r>
      <w:r w:rsidR="008C2434" w:rsidRPr="004B638D">
        <w:rPr>
          <w:rFonts w:cs="Times New Roman"/>
          <w:b/>
          <w:szCs w:val="24"/>
        </w:rPr>
        <w:t>ní</w:t>
      </w:r>
    </w:p>
    <w:p w14:paraId="7C7E2301" w14:textId="3473E1B4" w:rsidR="008C2434" w:rsidRPr="004B638D" w:rsidRDefault="007F24FA" w:rsidP="007F24FA">
      <w:pPr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Délka podnikání </w:t>
      </w:r>
      <w:r w:rsidR="008C2434" w:rsidRPr="004B638D">
        <w:rPr>
          <w:rFonts w:cs="Times New Roman"/>
          <w:szCs w:val="24"/>
        </w:rPr>
        <w:t>je dána jednak charakterem podnikání (</w:t>
      </w:r>
      <w:r w:rsidR="006D45E8" w:rsidRPr="004B638D">
        <w:rPr>
          <w:rFonts w:cs="Times New Roman"/>
          <w:szCs w:val="24"/>
        </w:rPr>
        <w:t>zejména</w:t>
      </w:r>
      <w:r w:rsidR="00D9310F" w:rsidRPr="004B638D">
        <w:rPr>
          <w:rFonts w:cs="Times New Roman"/>
          <w:szCs w:val="24"/>
        </w:rPr>
        <w:t xml:space="preserve"> </w:t>
      </w:r>
      <w:r w:rsidR="008C2434" w:rsidRPr="004B638D">
        <w:rPr>
          <w:rFonts w:cs="Times New Roman"/>
          <w:szCs w:val="24"/>
        </w:rPr>
        <w:t>délka platnosti licence, vyčerpání ložiska) a jednak dosavadními a zejména pak předpokládanými výsledky</w:t>
      </w:r>
      <w:r w:rsidR="00841239" w:rsidRPr="004B638D">
        <w:rPr>
          <w:rFonts w:cs="Times New Roman"/>
          <w:szCs w:val="24"/>
        </w:rPr>
        <w:t xml:space="preserve"> hospodaření</w:t>
      </w:r>
      <w:r w:rsidR="008C2434" w:rsidRPr="004B638D">
        <w:rPr>
          <w:rFonts w:cs="Times New Roman"/>
          <w:szCs w:val="24"/>
        </w:rPr>
        <w:t xml:space="preserve"> </w:t>
      </w:r>
      <w:r w:rsidR="00234D0F" w:rsidRPr="004B638D">
        <w:rPr>
          <w:rFonts w:cs="Times New Roman"/>
          <w:szCs w:val="24"/>
        </w:rPr>
        <w:t>obchodního závodu</w:t>
      </w:r>
      <w:r w:rsidR="008C2434" w:rsidRPr="004B638D">
        <w:rPr>
          <w:rFonts w:cs="Times New Roman"/>
          <w:szCs w:val="24"/>
        </w:rPr>
        <w:t xml:space="preserve"> do budoucnosti.</w:t>
      </w:r>
    </w:p>
    <w:p w14:paraId="0E11CFC9" w14:textId="5D824FAC" w:rsidR="008C2434" w:rsidRPr="004B638D" w:rsidRDefault="00920645" w:rsidP="007F24FA">
      <w:pPr>
        <w:spacing w:before="0"/>
        <w:ind w:left="1361"/>
        <w:rPr>
          <w:rFonts w:cs="Times New Roman"/>
          <w:szCs w:val="24"/>
        </w:rPr>
      </w:pPr>
      <w:r>
        <w:rPr>
          <w:rFonts w:cs="Times New Roman"/>
          <w:szCs w:val="24"/>
        </w:rPr>
        <w:t>Oceňovatel</w:t>
      </w:r>
      <w:r w:rsidR="008A2337" w:rsidRPr="004B638D">
        <w:rPr>
          <w:rFonts w:cs="Times New Roman"/>
          <w:szCs w:val="24"/>
        </w:rPr>
        <w:t xml:space="preserve"> </w:t>
      </w:r>
      <w:r w:rsidR="008C2434" w:rsidRPr="004B638D">
        <w:rPr>
          <w:rFonts w:cs="Times New Roman"/>
          <w:szCs w:val="24"/>
        </w:rPr>
        <w:t xml:space="preserve">musí odpovídajícím způsobem odhadnout pravděpodobnou délku činnosti </w:t>
      </w:r>
      <w:r w:rsidR="00A266D1" w:rsidRPr="004B638D">
        <w:rPr>
          <w:rFonts w:cs="Times New Roman"/>
          <w:szCs w:val="24"/>
        </w:rPr>
        <w:t>obchodního závodu</w:t>
      </w:r>
      <w:r w:rsidR="008C2434" w:rsidRPr="004B638D">
        <w:rPr>
          <w:rFonts w:cs="Times New Roman"/>
          <w:szCs w:val="24"/>
        </w:rPr>
        <w:t xml:space="preserve"> a podle toho použít i vhodné metody ocenění</w:t>
      </w:r>
      <w:r w:rsidR="007F24FA" w:rsidRPr="004B638D">
        <w:rPr>
          <w:rFonts w:cs="Times New Roman"/>
          <w:szCs w:val="24"/>
        </w:rPr>
        <w:t>.</w:t>
      </w:r>
    </w:p>
    <w:p w14:paraId="5C5CFADB" w14:textId="77777777" w:rsidR="008C2434" w:rsidRPr="004B638D" w:rsidRDefault="007F24FA" w:rsidP="007F24FA">
      <w:pPr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</w:t>
      </w:r>
      <w:r w:rsidR="008C2434" w:rsidRPr="004B638D">
        <w:rPr>
          <w:rFonts w:cs="Times New Roman"/>
          <w:szCs w:val="24"/>
        </w:rPr>
        <w:t xml:space="preserve"> zásadě je možno rozlišit tři základní situace:</w:t>
      </w:r>
    </w:p>
    <w:p w14:paraId="76107D2B" w14:textId="77777777" w:rsidR="008C2434" w:rsidRPr="004B638D" w:rsidRDefault="008C2434" w:rsidP="00F8769A">
      <w:pPr>
        <w:pStyle w:val="Odstavecseseznamem"/>
        <w:numPr>
          <w:ilvl w:val="1"/>
          <w:numId w:val="29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není důvod nepředpokládat </w:t>
      </w:r>
      <w:proofErr w:type="spellStart"/>
      <w:r w:rsidRPr="004B638D">
        <w:rPr>
          <w:rFonts w:cs="Times New Roman"/>
          <w:szCs w:val="24"/>
        </w:rPr>
        <w:t>going</w:t>
      </w:r>
      <w:proofErr w:type="spellEnd"/>
      <w:r w:rsidRPr="004B638D">
        <w:rPr>
          <w:rFonts w:cs="Times New Roman"/>
          <w:szCs w:val="24"/>
        </w:rPr>
        <w:t xml:space="preserve"> </w:t>
      </w:r>
      <w:proofErr w:type="spellStart"/>
      <w:r w:rsidR="006E46D3" w:rsidRPr="004B638D">
        <w:rPr>
          <w:rFonts w:cs="Times New Roman"/>
          <w:szCs w:val="24"/>
        </w:rPr>
        <w:t>c</w:t>
      </w:r>
      <w:r w:rsidR="007F24FA" w:rsidRPr="004B638D">
        <w:rPr>
          <w:rFonts w:cs="Times New Roman"/>
          <w:szCs w:val="24"/>
        </w:rPr>
        <w:t>oncern</w:t>
      </w:r>
      <w:proofErr w:type="spellEnd"/>
      <w:r w:rsidR="007F24FA" w:rsidRPr="004B638D">
        <w:rPr>
          <w:rFonts w:cs="Times New Roman"/>
          <w:szCs w:val="24"/>
        </w:rPr>
        <w:t>,</w:t>
      </w:r>
    </w:p>
    <w:p w14:paraId="719EE41D" w14:textId="0CB364BC" w:rsidR="008C2434" w:rsidRPr="004B638D" w:rsidRDefault="00A266D1" w:rsidP="00F8769A">
      <w:pPr>
        <w:pStyle w:val="Odstavecseseznamem"/>
        <w:numPr>
          <w:ilvl w:val="1"/>
          <w:numId w:val="29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obchodní závod</w:t>
      </w:r>
      <w:r w:rsidR="008C2434" w:rsidRPr="004B638D">
        <w:rPr>
          <w:rFonts w:cs="Times New Roman"/>
          <w:szCs w:val="24"/>
        </w:rPr>
        <w:t xml:space="preserve"> je schopen fungovat, ale jen po omezenou dobu</w:t>
      </w:r>
      <w:r w:rsidR="007F24FA" w:rsidRPr="004B638D">
        <w:rPr>
          <w:rFonts w:cs="Times New Roman"/>
          <w:szCs w:val="24"/>
        </w:rPr>
        <w:t>,</w:t>
      </w:r>
    </w:p>
    <w:p w14:paraId="77A2125C" w14:textId="0CC727C3" w:rsidR="008C2434" w:rsidRPr="004B638D" w:rsidRDefault="00A266D1" w:rsidP="00F8769A">
      <w:pPr>
        <w:pStyle w:val="Odstavecseseznamem"/>
        <w:numPr>
          <w:ilvl w:val="1"/>
          <w:numId w:val="29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obchodní závod</w:t>
      </w:r>
      <w:r w:rsidR="008C2434" w:rsidRPr="004B638D">
        <w:rPr>
          <w:rFonts w:cs="Times New Roman"/>
          <w:szCs w:val="24"/>
        </w:rPr>
        <w:t xml:space="preserve"> je v kritické situaci</w:t>
      </w:r>
      <w:r w:rsidR="007F24FA" w:rsidRPr="004B638D">
        <w:rPr>
          <w:rFonts w:cs="Times New Roman"/>
          <w:szCs w:val="24"/>
        </w:rPr>
        <w:t>.</w:t>
      </w:r>
    </w:p>
    <w:p w14:paraId="1FA74DEF" w14:textId="77777777" w:rsidR="009B4690" w:rsidRPr="004B638D" w:rsidRDefault="0046192B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 xml:space="preserve">Náklady kapitálu </w:t>
      </w:r>
      <w:r w:rsidRPr="00150B45">
        <w:rPr>
          <w:rFonts w:cs="Times New Roman"/>
          <w:szCs w:val="24"/>
        </w:rPr>
        <w:t>(</w:t>
      </w:r>
      <w:r w:rsidRPr="004B638D">
        <w:rPr>
          <w:rFonts w:cs="Times New Roman"/>
          <w:szCs w:val="24"/>
        </w:rPr>
        <w:t>diskontní míra)</w:t>
      </w:r>
      <w:r w:rsidR="00600BF6" w:rsidRPr="004B638D">
        <w:rPr>
          <w:rFonts w:cs="Times New Roman"/>
          <w:szCs w:val="24"/>
        </w:rPr>
        <w:t xml:space="preserve"> </w:t>
      </w:r>
    </w:p>
    <w:p w14:paraId="70657CB3" w14:textId="77777777" w:rsidR="00DF121A" w:rsidRPr="004B638D" w:rsidRDefault="00DF121A" w:rsidP="00A266D1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 xml:space="preserve">Finanční plán </w:t>
      </w:r>
      <w:r w:rsidR="00305C0B" w:rsidRPr="004B638D">
        <w:rPr>
          <w:rFonts w:cs="Times New Roman"/>
          <w:b/>
          <w:szCs w:val="24"/>
        </w:rPr>
        <w:t>pro</w:t>
      </w:r>
      <w:r w:rsidRPr="004B638D">
        <w:rPr>
          <w:rFonts w:cs="Times New Roman"/>
          <w:b/>
          <w:szCs w:val="24"/>
        </w:rPr>
        <w:t xml:space="preserve"> </w:t>
      </w:r>
      <w:r w:rsidR="00305C0B" w:rsidRPr="004B638D">
        <w:rPr>
          <w:rFonts w:cs="Times New Roman"/>
          <w:b/>
          <w:szCs w:val="24"/>
        </w:rPr>
        <w:t>ocenění</w:t>
      </w:r>
      <w:r w:rsidRPr="004B638D">
        <w:rPr>
          <w:rFonts w:cs="Times New Roman"/>
          <w:szCs w:val="24"/>
        </w:rPr>
        <w:t xml:space="preserve">   </w:t>
      </w:r>
    </w:p>
    <w:p w14:paraId="006DC5AF" w14:textId="77777777" w:rsidR="00DF121A" w:rsidRPr="004B638D" w:rsidRDefault="00DF121A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Finanční plán pro ocenění</w:t>
      </w:r>
      <w:r w:rsidRPr="004B638D">
        <w:rPr>
          <w:rFonts w:cs="Times New Roman"/>
          <w:b/>
          <w:szCs w:val="24"/>
        </w:rPr>
        <w:t xml:space="preserve"> </w:t>
      </w:r>
      <w:r w:rsidRPr="004B638D">
        <w:rPr>
          <w:rFonts w:cs="Times New Roman"/>
          <w:szCs w:val="24"/>
        </w:rPr>
        <w:t>je postaven na syntéze předchozích analýz</w:t>
      </w:r>
      <w:r w:rsidR="00371213" w:rsidRPr="004B638D">
        <w:rPr>
          <w:rFonts w:cs="Times New Roman"/>
          <w:szCs w:val="24"/>
        </w:rPr>
        <w:t xml:space="preserve"> </w:t>
      </w:r>
      <w:r w:rsidR="00C25154" w:rsidRPr="004B638D">
        <w:rPr>
          <w:rFonts w:cs="Times New Roman"/>
          <w:szCs w:val="24"/>
        </w:rPr>
        <w:t xml:space="preserve">a oproti běžnému finančnímu plánu vykazuje </w:t>
      </w:r>
      <w:r w:rsidR="00965B58" w:rsidRPr="004B638D">
        <w:rPr>
          <w:rFonts w:cs="Times New Roman"/>
          <w:szCs w:val="24"/>
        </w:rPr>
        <w:t xml:space="preserve">tyto </w:t>
      </w:r>
      <w:r w:rsidR="00C25154" w:rsidRPr="004B638D">
        <w:rPr>
          <w:rFonts w:cs="Times New Roman"/>
          <w:szCs w:val="24"/>
        </w:rPr>
        <w:t>odlišnosti:</w:t>
      </w:r>
    </w:p>
    <w:p w14:paraId="0E45785C" w14:textId="77777777" w:rsidR="00C25154" w:rsidRPr="004B638D" w:rsidRDefault="00C25154" w:rsidP="00F8769A">
      <w:pPr>
        <w:pStyle w:val="Odstavecseseznamem"/>
        <w:numPr>
          <w:ilvl w:val="0"/>
          <w:numId w:val="2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sestav</w:t>
      </w:r>
      <w:r w:rsidR="00965B58" w:rsidRPr="004B638D">
        <w:rPr>
          <w:rFonts w:cs="Times New Roman"/>
          <w:szCs w:val="24"/>
        </w:rPr>
        <w:t>uje se</w:t>
      </w:r>
      <w:r w:rsidRPr="004B638D">
        <w:rPr>
          <w:rFonts w:cs="Times New Roman"/>
          <w:szCs w:val="24"/>
        </w:rPr>
        <w:t xml:space="preserve"> na delší</w:t>
      </w:r>
      <w:r w:rsidR="007F24FA" w:rsidRPr="004B638D">
        <w:rPr>
          <w:rFonts w:cs="Times New Roman"/>
          <w:szCs w:val="24"/>
        </w:rPr>
        <w:t xml:space="preserve"> období než běžný </w:t>
      </w:r>
      <w:r w:rsidR="00A85292" w:rsidRPr="004B638D">
        <w:rPr>
          <w:rFonts w:cs="Times New Roman"/>
          <w:szCs w:val="24"/>
        </w:rPr>
        <w:t xml:space="preserve">podnikový </w:t>
      </w:r>
      <w:r w:rsidR="007F24FA" w:rsidRPr="004B638D">
        <w:rPr>
          <w:rFonts w:cs="Times New Roman"/>
          <w:szCs w:val="24"/>
        </w:rPr>
        <w:t>finanční plán,</w:t>
      </w:r>
    </w:p>
    <w:p w14:paraId="1A27143A" w14:textId="77777777" w:rsidR="00C25154" w:rsidRPr="004B638D" w:rsidRDefault="00D9310F" w:rsidP="00F8769A">
      <w:pPr>
        <w:pStyle w:val="Odstavecseseznamem"/>
        <w:numPr>
          <w:ilvl w:val="0"/>
          <w:numId w:val="2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vychází z </w:t>
      </w:r>
      <w:r w:rsidR="00C25154" w:rsidRPr="004B638D">
        <w:rPr>
          <w:rFonts w:cs="Times New Roman"/>
          <w:szCs w:val="24"/>
        </w:rPr>
        <w:t>projekce generátorů hodnoty</w:t>
      </w:r>
      <w:r w:rsidR="007F24FA" w:rsidRPr="004B638D">
        <w:rPr>
          <w:rFonts w:cs="Times New Roman"/>
          <w:szCs w:val="24"/>
        </w:rPr>
        <w:t>,</w:t>
      </w:r>
    </w:p>
    <w:p w14:paraId="683FB9E4" w14:textId="6C2C1EC1" w:rsidR="00C25154" w:rsidRPr="004B638D" w:rsidRDefault="00C25154" w:rsidP="00F8769A">
      <w:pPr>
        <w:pStyle w:val="Odstavecseseznamem"/>
        <w:numPr>
          <w:ilvl w:val="0"/>
          <w:numId w:val="2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je rozdělen na část týkající se provozně nutného a provozně </w:t>
      </w:r>
      <w:r w:rsidR="00305D71">
        <w:rPr>
          <w:rFonts w:cs="Times New Roman"/>
          <w:szCs w:val="24"/>
        </w:rPr>
        <w:t xml:space="preserve">nadbytečného </w:t>
      </w:r>
      <w:r w:rsidRPr="004B638D">
        <w:rPr>
          <w:rFonts w:cs="Times New Roman"/>
          <w:szCs w:val="24"/>
        </w:rPr>
        <w:t>majetku</w:t>
      </w:r>
      <w:r w:rsidR="007F24FA" w:rsidRPr="004B638D">
        <w:rPr>
          <w:rFonts w:cs="Times New Roman"/>
          <w:szCs w:val="24"/>
        </w:rPr>
        <w:t>,</w:t>
      </w:r>
      <w:r w:rsidR="00822799" w:rsidRPr="004B638D">
        <w:rPr>
          <w:rFonts w:cs="Times New Roman"/>
          <w:szCs w:val="24"/>
        </w:rPr>
        <w:t xml:space="preserve"> uvedené rozdělení by mělo být promítnuto do všech částí finančního plánu</w:t>
      </w:r>
      <w:r w:rsidR="00965B58" w:rsidRPr="004B638D">
        <w:rPr>
          <w:rFonts w:cs="Times New Roman"/>
          <w:szCs w:val="24"/>
        </w:rPr>
        <w:t>,</w:t>
      </w:r>
    </w:p>
    <w:p w14:paraId="6FCB4697" w14:textId="70C53171" w:rsidR="00C25154" w:rsidRPr="004B638D" w:rsidRDefault="00C25154" w:rsidP="00F8769A">
      <w:pPr>
        <w:pStyle w:val="Odstavecseseznamem"/>
        <w:numPr>
          <w:ilvl w:val="0"/>
          <w:numId w:val="2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jeho součástí je i plán volných peněžních toků, případně jiné veličiny, ze které je vyvozována výnosová hodnota </w:t>
      </w:r>
      <w:r w:rsidR="00234D0F" w:rsidRPr="004B638D">
        <w:rPr>
          <w:rFonts w:cs="Times New Roman"/>
          <w:szCs w:val="24"/>
        </w:rPr>
        <w:t>obchodního závodu</w:t>
      </w:r>
      <w:r w:rsidR="007F24FA" w:rsidRPr="004B638D">
        <w:rPr>
          <w:rFonts w:cs="Times New Roman"/>
          <w:szCs w:val="24"/>
        </w:rPr>
        <w:t>,</w:t>
      </w:r>
      <w:r w:rsidR="00822799" w:rsidRPr="004B638D">
        <w:rPr>
          <w:rFonts w:cs="Times New Roman"/>
          <w:szCs w:val="24"/>
        </w:rPr>
        <w:t xml:space="preserve"> tento plán je základní součástí finančního plánu pro ocenění</w:t>
      </w:r>
      <w:r w:rsidR="00965B58" w:rsidRPr="004B638D">
        <w:rPr>
          <w:rFonts w:cs="Times New Roman"/>
          <w:szCs w:val="24"/>
        </w:rPr>
        <w:t>,</w:t>
      </w:r>
    </w:p>
    <w:p w14:paraId="64600072" w14:textId="77777777" w:rsidR="00C25154" w:rsidRPr="004B638D" w:rsidRDefault="00C25154" w:rsidP="00F8769A">
      <w:pPr>
        <w:pStyle w:val="Odstavecseseznamem"/>
        <w:numPr>
          <w:ilvl w:val="0"/>
          <w:numId w:val="27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finanční plán je na závěr vyhodnocen pomocí zjednodušené finanční analýzy.</w:t>
      </w:r>
    </w:p>
    <w:p w14:paraId="51FDFD57" w14:textId="77777777" w:rsidR="00C25154" w:rsidRPr="004B638D" w:rsidRDefault="00C25154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Funkcí finančního plánu je</w:t>
      </w:r>
      <w:r w:rsidR="00371213" w:rsidRPr="004B638D">
        <w:rPr>
          <w:rFonts w:cs="Times New Roman"/>
          <w:szCs w:val="24"/>
        </w:rPr>
        <w:t xml:space="preserve">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>:</w:t>
      </w:r>
    </w:p>
    <w:p w14:paraId="17ECC9FA" w14:textId="77777777" w:rsidR="00C25154" w:rsidRPr="004B638D" w:rsidRDefault="00C25154" w:rsidP="00F8769A">
      <w:pPr>
        <w:pStyle w:val="Odstavecseseznamem"/>
        <w:numPr>
          <w:ilvl w:val="0"/>
          <w:numId w:val="30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poskytnout projekci výnosové veličiny pro vlastní ocenění</w:t>
      </w:r>
      <w:r w:rsidR="007F24FA" w:rsidRPr="004B638D">
        <w:rPr>
          <w:rFonts w:cs="Times New Roman"/>
          <w:szCs w:val="24"/>
        </w:rPr>
        <w:t>,</w:t>
      </w:r>
    </w:p>
    <w:p w14:paraId="720D275A" w14:textId="309F1071" w:rsidR="00C25154" w:rsidRPr="004B638D" w:rsidRDefault="00C25154" w:rsidP="00F8769A">
      <w:pPr>
        <w:pStyle w:val="Odstavecseseznamem"/>
        <w:numPr>
          <w:ilvl w:val="0"/>
          <w:numId w:val="30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doložit schopnost </w:t>
      </w:r>
      <w:r w:rsidR="00A266D1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dlouhodobě udržet finanční rovnováhu</w:t>
      </w:r>
      <w:r w:rsidR="00965B58" w:rsidRPr="004B638D">
        <w:rPr>
          <w:rFonts w:cs="Times New Roman"/>
          <w:szCs w:val="24"/>
        </w:rPr>
        <w:t xml:space="preserve"> (</w:t>
      </w:r>
      <w:r w:rsidR="00FD27BE" w:rsidRPr="004B638D">
        <w:rPr>
          <w:rFonts w:cs="Times New Roman"/>
          <w:szCs w:val="24"/>
        </w:rPr>
        <w:t xml:space="preserve">opodstatněnost předpokladu </w:t>
      </w:r>
      <w:proofErr w:type="spellStart"/>
      <w:r w:rsidR="00FD27BE" w:rsidRPr="004B638D">
        <w:rPr>
          <w:rFonts w:cs="Times New Roman"/>
          <w:szCs w:val="24"/>
        </w:rPr>
        <w:t>going</w:t>
      </w:r>
      <w:proofErr w:type="spellEnd"/>
      <w:r w:rsidR="00FD27BE" w:rsidRPr="004B638D">
        <w:rPr>
          <w:rFonts w:cs="Times New Roman"/>
          <w:szCs w:val="24"/>
        </w:rPr>
        <w:t xml:space="preserve"> </w:t>
      </w:r>
      <w:proofErr w:type="spellStart"/>
      <w:r w:rsidR="00FD27BE" w:rsidRPr="004B638D">
        <w:rPr>
          <w:rFonts w:cs="Times New Roman"/>
          <w:szCs w:val="24"/>
        </w:rPr>
        <w:t>concern</w:t>
      </w:r>
      <w:proofErr w:type="spellEnd"/>
      <w:r w:rsidR="00965B58" w:rsidRPr="004B638D">
        <w:rPr>
          <w:rFonts w:cs="Times New Roman"/>
          <w:szCs w:val="24"/>
        </w:rPr>
        <w:t>)</w:t>
      </w:r>
      <w:r w:rsidR="00F242A1" w:rsidRPr="004B638D">
        <w:rPr>
          <w:rFonts w:cs="Times New Roman"/>
          <w:szCs w:val="24"/>
        </w:rPr>
        <w:t>.</w:t>
      </w:r>
    </w:p>
    <w:p w14:paraId="7DAB95FC" w14:textId="77777777" w:rsidR="00CA2997" w:rsidRPr="004B638D" w:rsidRDefault="00CA2997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Finanční plán pro ocenění má tyto složky:</w:t>
      </w:r>
    </w:p>
    <w:p w14:paraId="3AA5F323" w14:textId="77777777" w:rsidR="00CA2997" w:rsidRPr="004B638D" w:rsidRDefault="007F24FA" w:rsidP="00F8769A">
      <w:pPr>
        <w:pStyle w:val="Odstavecseseznamem"/>
        <w:numPr>
          <w:ilvl w:val="0"/>
          <w:numId w:val="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</w:t>
      </w:r>
      <w:r w:rsidR="00CA2997" w:rsidRPr="004B638D">
        <w:rPr>
          <w:rFonts w:cs="Times New Roman"/>
          <w:szCs w:val="24"/>
        </w:rPr>
        <w:t xml:space="preserve">lán peněžních toků včetně plánu </w:t>
      </w:r>
      <w:r w:rsidRPr="004B638D">
        <w:rPr>
          <w:rFonts w:cs="Times New Roman"/>
          <w:szCs w:val="24"/>
        </w:rPr>
        <w:t>volných peněžních toků</w:t>
      </w:r>
      <w:r w:rsidR="00CA2997" w:rsidRPr="004B638D">
        <w:rPr>
          <w:rFonts w:cs="Times New Roman"/>
          <w:szCs w:val="24"/>
        </w:rPr>
        <w:t xml:space="preserve"> (nebo jiné veličiny podstatné pro výnosové ocenění</w:t>
      </w:r>
      <w:r w:rsidRPr="004B638D">
        <w:rPr>
          <w:rFonts w:cs="Times New Roman"/>
          <w:szCs w:val="24"/>
        </w:rPr>
        <w:t xml:space="preserve"> v závislosti na zvolené výnosové oceňovací metodě</w:t>
      </w:r>
      <w:r w:rsidR="00D47B2E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>,</w:t>
      </w:r>
    </w:p>
    <w:p w14:paraId="0B6D52AB" w14:textId="77777777" w:rsidR="00CA2997" w:rsidRPr="004B638D" w:rsidRDefault="00D9310F" w:rsidP="00F8769A">
      <w:pPr>
        <w:pStyle w:val="Odstavecseseznamem"/>
        <w:numPr>
          <w:ilvl w:val="0"/>
          <w:numId w:val="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plánovaný výkaz zisků a ztrát</w:t>
      </w:r>
      <w:r w:rsidR="00EE349C" w:rsidRPr="004B638D">
        <w:rPr>
          <w:rFonts w:cs="Times New Roman"/>
          <w:szCs w:val="24"/>
        </w:rPr>
        <w:t>,</w:t>
      </w:r>
    </w:p>
    <w:p w14:paraId="7C093280" w14:textId="77777777" w:rsidR="00CA2997" w:rsidRPr="004B638D" w:rsidRDefault="007F24FA" w:rsidP="00F8769A">
      <w:pPr>
        <w:pStyle w:val="Odstavecseseznamem"/>
        <w:numPr>
          <w:ilvl w:val="0"/>
          <w:numId w:val="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</w:t>
      </w:r>
      <w:r w:rsidR="00CA2997" w:rsidRPr="004B638D">
        <w:rPr>
          <w:rFonts w:cs="Times New Roman"/>
          <w:szCs w:val="24"/>
        </w:rPr>
        <w:t>lánov</w:t>
      </w:r>
      <w:r w:rsidR="00841239" w:rsidRPr="004B638D">
        <w:rPr>
          <w:rFonts w:cs="Times New Roman"/>
          <w:szCs w:val="24"/>
        </w:rPr>
        <w:t>aná</w:t>
      </w:r>
      <w:r w:rsidR="00CA2997" w:rsidRPr="004B638D">
        <w:rPr>
          <w:rFonts w:cs="Times New Roman"/>
          <w:szCs w:val="24"/>
        </w:rPr>
        <w:t xml:space="preserve"> rozvah</w:t>
      </w:r>
      <w:r w:rsidR="00841239" w:rsidRPr="004B638D">
        <w:rPr>
          <w:rFonts w:cs="Times New Roman"/>
          <w:szCs w:val="24"/>
        </w:rPr>
        <w:t>a</w:t>
      </w:r>
      <w:r w:rsidRPr="004B638D">
        <w:rPr>
          <w:rFonts w:cs="Times New Roman"/>
          <w:szCs w:val="24"/>
        </w:rPr>
        <w:t>,</w:t>
      </w:r>
    </w:p>
    <w:p w14:paraId="07E3442D" w14:textId="77777777" w:rsidR="00CA2997" w:rsidRPr="004B638D" w:rsidRDefault="007F24FA" w:rsidP="00F8769A">
      <w:pPr>
        <w:pStyle w:val="Odstavecseseznamem"/>
        <w:numPr>
          <w:ilvl w:val="0"/>
          <w:numId w:val="2"/>
        </w:numPr>
        <w:spacing w:before="0"/>
        <w:ind w:left="170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f</w:t>
      </w:r>
      <w:r w:rsidR="00CA2997" w:rsidRPr="004B638D">
        <w:rPr>
          <w:rFonts w:cs="Times New Roman"/>
          <w:szCs w:val="24"/>
        </w:rPr>
        <w:t>inanční analýza plánu</w:t>
      </w:r>
      <w:r w:rsidRPr="004B638D">
        <w:rPr>
          <w:rFonts w:cs="Times New Roman"/>
          <w:szCs w:val="24"/>
        </w:rPr>
        <w:t>.</w:t>
      </w:r>
    </w:p>
    <w:p w14:paraId="34BB2693" w14:textId="73649A7C" w:rsidR="00F242A1" w:rsidRPr="004B638D" w:rsidRDefault="00F242A1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Zjednodušené finanční projekce</w:t>
      </w:r>
      <w:r w:rsidR="006A75B2" w:rsidRPr="004B638D">
        <w:rPr>
          <w:rFonts w:cs="Times New Roman"/>
          <w:szCs w:val="24"/>
        </w:rPr>
        <w:t xml:space="preserve"> </w:t>
      </w:r>
      <w:r w:rsidR="00841239" w:rsidRPr="004B638D">
        <w:rPr>
          <w:rFonts w:cs="Times New Roman"/>
          <w:szCs w:val="24"/>
        </w:rPr>
        <w:t xml:space="preserve">vyjádřené v </w:t>
      </w:r>
      <w:r w:rsidR="006A75B2" w:rsidRPr="004B638D">
        <w:rPr>
          <w:rFonts w:cs="Times New Roman"/>
          <w:szCs w:val="24"/>
        </w:rPr>
        <w:t xml:space="preserve">číslech </w:t>
      </w:r>
      <w:r w:rsidRPr="004B638D">
        <w:rPr>
          <w:rFonts w:cs="Times New Roman"/>
          <w:szCs w:val="24"/>
        </w:rPr>
        <w:t>by měly být zpracovány i</w:t>
      </w:r>
      <w:r w:rsidR="00E52E47" w:rsidRPr="004B638D">
        <w:rPr>
          <w:rFonts w:cs="Times New Roman"/>
          <w:szCs w:val="24"/>
        </w:rPr>
        <w:t> </w:t>
      </w:r>
      <w:r w:rsidR="00841239" w:rsidRPr="004B638D">
        <w:rPr>
          <w:rFonts w:cs="Times New Roman"/>
          <w:szCs w:val="24"/>
        </w:rPr>
        <w:t>při</w:t>
      </w:r>
      <w:r w:rsidR="00E52E47" w:rsidRPr="004B638D">
        <w:rPr>
          <w:rFonts w:cs="Times New Roman"/>
          <w:szCs w:val="24"/>
        </w:rPr>
        <w:t> </w:t>
      </w:r>
      <w:r w:rsidR="00841239" w:rsidRPr="004B638D">
        <w:rPr>
          <w:rFonts w:cs="Times New Roman"/>
          <w:szCs w:val="24"/>
        </w:rPr>
        <w:t>použití</w:t>
      </w:r>
      <w:r w:rsidRPr="004B638D">
        <w:rPr>
          <w:rFonts w:cs="Times New Roman"/>
          <w:szCs w:val="24"/>
        </w:rPr>
        <w:t xml:space="preserve"> majetkové</w:t>
      </w:r>
      <w:r w:rsidR="00841239" w:rsidRPr="004B638D">
        <w:rPr>
          <w:rFonts w:cs="Times New Roman"/>
          <w:szCs w:val="24"/>
        </w:rPr>
        <w:t>ho</w:t>
      </w:r>
      <w:r w:rsidRPr="004B638D">
        <w:rPr>
          <w:rFonts w:cs="Times New Roman"/>
          <w:szCs w:val="24"/>
        </w:rPr>
        <w:t xml:space="preserve"> ocenění a tržní</w:t>
      </w:r>
      <w:r w:rsidR="00841239" w:rsidRPr="004B638D">
        <w:rPr>
          <w:rFonts w:cs="Times New Roman"/>
          <w:szCs w:val="24"/>
        </w:rPr>
        <w:t>ho</w:t>
      </w:r>
      <w:r w:rsidRPr="004B638D">
        <w:rPr>
          <w:rFonts w:cs="Times New Roman"/>
          <w:szCs w:val="24"/>
        </w:rPr>
        <w:t xml:space="preserve"> porovnání</w:t>
      </w:r>
      <w:r w:rsidR="00841239" w:rsidRPr="004B638D">
        <w:rPr>
          <w:rFonts w:cs="Times New Roman"/>
          <w:szCs w:val="24"/>
        </w:rPr>
        <w:t xml:space="preserve"> jako metod pro ocenění </w:t>
      </w:r>
      <w:r w:rsidR="00A266D1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.</w:t>
      </w:r>
    </w:p>
    <w:p w14:paraId="0AC3A009" w14:textId="4C0E2AF0" w:rsidR="00CA2997" w:rsidRPr="004B638D" w:rsidRDefault="00CA2997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Za plán </w:t>
      </w:r>
      <w:r w:rsidR="00AF234C" w:rsidRPr="004B638D">
        <w:rPr>
          <w:rFonts w:cs="Times New Roman"/>
          <w:szCs w:val="24"/>
        </w:rPr>
        <w:t xml:space="preserve">aplikovaný pro ocenění </w:t>
      </w:r>
      <w:r w:rsidR="00A266D1" w:rsidRPr="004B638D">
        <w:rPr>
          <w:rFonts w:cs="Times New Roman"/>
          <w:szCs w:val="24"/>
        </w:rPr>
        <w:t>obchodního závodu</w:t>
      </w:r>
      <w:r w:rsidR="00AF234C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odpovídá </w:t>
      </w:r>
      <w:r w:rsidR="00CC53A6" w:rsidRPr="004B638D">
        <w:rPr>
          <w:rFonts w:cs="Times New Roman"/>
          <w:szCs w:val="24"/>
        </w:rPr>
        <w:t xml:space="preserve">zejména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. </w:t>
      </w:r>
      <w:r w:rsidR="00D36637" w:rsidRPr="004B638D">
        <w:rPr>
          <w:rFonts w:cs="Times New Roman"/>
          <w:szCs w:val="24"/>
        </w:rPr>
        <w:t xml:space="preserve">Plán předložený </w:t>
      </w:r>
      <w:r w:rsidR="00305D71">
        <w:rPr>
          <w:rFonts w:cs="Times New Roman"/>
          <w:szCs w:val="24"/>
        </w:rPr>
        <w:t xml:space="preserve">managementem </w:t>
      </w:r>
      <w:r w:rsidR="00A266D1" w:rsidRPr="004B638D">
        <w:rPr>
          <w:rFonts w:cs="Times New Roman"/>
          <w:szCs w:val="24"/>
        </w:rPr>
        <w:t>obchodní</w:t>
      </w:r>
      <w:r w:rsidR="00305D71">
        <w:rPr>
          <w:rFonts w:cs="Times New Roman"/>
          <w:szCs w:val="24"/>
        </w:rPr>
        <w:t>ho</w:t>
      </w:r>
      <w:r w:rsidR="00A266D1" w:rsidRPr="004B638D">
        <w:rPr>
          <w:rFonts w:cs="Times New Roman"/>
          <w:szCs w:val="24"/>
        </w:rPr>
        <w:t xml:space="preserve"> závod</w:t>
      </w:r>
      <w:r w:rsidR="00305D71">
        <w:rPr>
          <w:rFonts w:cs="Times New Roman"/>
          <w:szCs w:val="24"/>
        </w:rPr>
        <w:t>u</w:t>
      </w:r>
      <w:r w:rsidR="00D36637" w:rsidRPr="004B638D">
        <w:rPr>
          <w:rFonts w:cs="Times New Roman"/>
          <w:szCs w:val="24"/>
        </w:rPr>
        <w:t xml:space="preserve"> by</w:t>
      </w:r>
      <w:r w:rsidR="00A227FD" w:rsidRPr="004B638D">
        <w:rPr>
          <w:rFonts w:cs="Times New Roman"/>
          <w:szCs w:val="24"/>
        </w:rPr>
        <w:t xml:space="preserve"> proto</w:t>
      </w:r>
      <w:r w:rsidR="00D36637" w:rsidRPr="004B638D">
        <w:rPr>
          <w:rFonts w:cs="Times New Roman"/>
          <w:szCs w:val="24"/>
        </w:rPr>
        <w:t xml:space="preserve"> neměl být jediným východiskem fina</w:t>
      </w:r>
      <w:r w:rsidR="003A6B73" w:rsidRPr="004B638D">
        <w:rPr>
          <w:rFonts w:cs="Times New Roman"/>
          <w:szCs w:val="24"/>
        </w:rPr>
        <w:t>n</w:t>
      </w:r>
      <w:r w:rsidR="00822799" w:rsidRPr="004B638D">
        <w:rPr>
          <w:rFonts w:cs="Times New Roman"/>
          <w:szCs w:val="24"/>
        </w:rPr>
        <w:t>čního plánu pro ocenění, což platí zejména pro hledání tržní a objektivizované hodnoty.</w:t>
      </w:r>
      <w:r w:rsidR="00D36637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Výjimkou může být jen plánování</w:t>
      </w:r>
      <w:r w:rsidR="00A227FD" w:rsidRPr="004B638D">
        <w:rPr>
          <w:rFonts w:cs="Times New Roman"/>
          <w:szCs w:val="24"/>
        </w:rPr>
        <w:t xml:space="preserve"> při hledání investiční hodnoty, případně jiných bází hodnoty zaměřených na individuálního investora, nebo třídu individuálních investorů.</w:t>
      </w:r>
    </w:p>
    <w:p w14:paraId="0DDF2974" w14:textId="77777777" w:rsidR="00C7106F" w:rsidRPr="004B638D" w:rsidRDefault="00C7106F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Vlastní ocenění</w:t>
      </w:r>
    </w:p>
    <w:p w14:paraId="4545F2C0" w14:textId="77777777" w:rsidR="00CA2997" w:rsidRPr="004B638D" w:rsidRDefault="00CA2997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Propočet ocenění musí vycházet z již uvedených analýz a projekcí generátorů hodnoty</w:t>
      </w:r>
      <w:r w:rsidR="00D36637" w:rsidRPr="004B638D">
        <w:rPr>
          <w:rFonts w:cs="Times New Roman"/>
          <w:szCs w:val="24"/>
        </w:rPr>
        <w:t xml:space="preserve"> promítnutých do finančního plánu.</w:t>
      </w:r>
    </w:p>
    <w:p w14:paraId="277E7EA7" w14:textId="02AD2A3B" w:rsidR="005E5FE7" w:rsidRPr="004B638D" w:rsidRDefault="005E5FE7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Volbu metod použitých pro ocenění je </w:t>
      </w:r>
      <w:r w:rsidR="00965B58" w:rsidRPr="004B638D">
        <w:rPr>
          <w:rFonts w:cs="Times New Roman"/>
          <w:szCs w:val="24"/>
        </w:rPr>
        <w:t xml:space="preserve">nutné </w:t>
      </w:r>
      <w:r w:rsidRPr="004B638D">
        <w:rPr>
          <w:rFonts w:cs="Times New Roman"/>
          <w:szCs w:val="24"/>
        </w:rPr>
        <w:t>v posudku řádně zdůvodnit ve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vazbě na hledanou bázi hodnoty.</w:t>
      </w:r>
    </w:p>
    <w:p w14:paraId="3ACD8A69" w14:textId="4BF77918" w:rsidR="005E5FE7" w:rsidRPr="004B638D" w:rsidRDefault="00920645" w:rsidP="00F8769A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="005E5FE7" w:rsidRPr="004B638D">
        <w:rPr>
          <w:rFonts w:cs="Times New Roman"/>
          <w:szCs w:val="24"/>
        </w:rPr>
        <w:t xml:space="preserve">v zásadě vychází ze všech tří </w:t>
      </w:r>
      <w:r w:rsidR="005E5FE7" w:rsidRPr="004B638D">
        <w:rPr>
          <w:rFonts w:cs="Times New Roman"/>
          <w:b/>
          <w:szCs w:val="24"/>
        </w:rPr>
        <w:t>oceňovacích přístupů</w:t>
      </w:r>
      <w:r w:rsidR="005E5FE7" w:rsidRPr="004B638D">
        <w:rPr>
          <w:rFonts w:cs="Times New Roman"/>
          <w:szCs w:val="24"/>
        </w:rPr>
        <w:t>:</w:t>
      </w:r>
    </w:p>
    <w:p w14:paraId="7A43AB64" w14:textId="77777777" w:rsidR="005E5FE7" w:rsidRPr="004B638D" w:rsidRDefault="005E5FE7" w:rsidP="00F8769A">
      <w:pPr>
        <w:pStyle w:val="Odstavecseseznamem"/>
        <w:numPr>
          <w:ilvl w:val="0"/>
          <w:numId w:val="31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výnosového</w:t>
      </w:r>
      <w:r w:rsidR="003A6B73" w:rsidRPr="004B638D">
        <w:rPr>
          <w:rFonts w:cs="Times New Roman"/>
          <w:szCs w:val="24"/>
        </w:rPr>
        <w:t>,</w:t>
      </w:r>
    </w:p>
    <w:p w14:paraId="111325F3" w14:textId="513F9703" w:rsidR="005E5FE7" w:rsidRPr="004B638D" w:rsidRDefault="005E5FE7" w:rsidP="00F8769A">
      <w:pPr>
        <w:pStyle w:val="Odstavecseseznamem"/>
        <w:numPr>
          <w:ilvl w:val="0"/>
          <w:numId w:val="31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tržního a tržně</w:t>
      </w:r>
      <w:r w:rsidR="00CA3B1F">
        <w:rPr>
          <w:rFonts w:cs="Times New Roman"/>
          <w:szCs w:val="24"/>
        </w:rPr>
        <w:t>-</w:t>
      </w:r>
      <w:r w:rsidRPr="004B638D">
        <w:rPr>
          <w:rFonts w:cs="Times New Roman"/>
          <w:szCs w:val="24"/>
        </w:rPr>
        <w:t>porovnávacího</w:t>
      </w:r>
      <w:r w:rsidR="003A6B73" w:rsidRPr="004B638D">
        <w:rPr>
          <w:rFonts w:cs="Times New Roman"/>
          <w:szCs w:val="24"/>
        </w:rPr>
        <w:t>,</w:t>
      </w:r>
    </w:p>
    <w:p w14:paraId="26A39041" w14:textId="77777777" w:rsidR="005E5FE7" w:rsidRPr="004B638D" w:rsidRDefault="00E65963" w:rsidP="00F8769A">
      <w:pPr>
        <w:pStyle w:val="Odstavecseseznamem"/>
        <w:numPr>
          <w:ilvl w:val="0"/>
          <w:numId w:val="31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nákladového</w:t>
      </w:r>
      <w:r w:rsidR="003A6B73" w:rsidRPr="004B638D">
        <w:rPr>
          <w:rFonts w:cs="Times New Roman"/>
          <w:szCs w:val="24"/>
        </w:rPr>
        <w:t>,</w:t>
      </w:r>
    </w:p>
    <w:p w14:paraId="6BE1D132" w14:textId="77777777" w:rsidR="005E5FE7" w:rsidRPr="004B638D" w:rsidRDefault="005E5FE7" w:rsidP="00F8769A">
      <w:pPr>
        <w:pStyle w:val="Odstavecseseznamem"/>
        <w:spacing w:before="0"/>
        <w:ind w:left="1361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přičemž podle okolností a podmínek zváží a zdůvodní </w:t>
      </w:r>
      <w:r w:rsidR="00965B58" w:rsidRPr="004B638D">
        <w:rPr>
          <w:rFonts w:cs="Times New Roman"/>
          <w:szCs w:val="24"/>
        </w:rPr>
        <w:t xml:space="preserve">nepoužití </w:t>
      </w:r>
      <w:r w:rsidRPr="004B638D">
        <w:rPr>
          <w:rFonts w:cs="Times New Roman"/>
          <w:szCs w:val="24"/>
        </w:rPr>
        <w:t>některého z</w:t>
      </w:r>
      <w:r w:rsidR="00F8769A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nich.</w:t>
      </w:r>
    </w:p>
    <w:p w14:paraId="51236539" w14:textId="6EA239FF" w:rsidR="003A6B73" w:rsidRPr="004B638D" w:rsidRDefault="003A6B73" w:rsidP="00D47B2E">
      <w:pPr>
        <w:pStyle w:val="Odstavecseseznamem"/>
        <w:keepNext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Pro ocenění </w:t>
      </w:r>
      <w:r w:rsidR="00A266D1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</w:t>
      </w:r>
      <w:r w:rsidR="00965B58" w:rsidRPr="004B638D">
        <w:rPr>
          <w:rFonts w:cs="Times New Roman"/>
          <w:szCs w:val="24"/>
        </w:rPr>
        <w:t>se používají následující</w:t>
      </w:r>
      <w:r w:rsidRPr="004B638D">
        <w:rPr>
          <w:rFonts w:cs="Times New Roman"/>
          <w:szCs w:val="24"/>
        </w:rPr>
        <w:t xml:space="preserve"> skupiny </w:t>
      </w:r>
      <w:r w:rsidRPr="004B638D">
        <w:rPr>
          <w:rFonts w:cs="Times New Roman"/>
          <w:b/>
          <w:szCs w:val="24"/>
        </w:rPr>
        <w:t>oceňovacích metod</w:t>
      </w:r>
      <w:r w:rsidRPr="004B638D">
        <w:rPr>
          <w:rFonts w:cs="Times New Roman"/>
          <w:szCs w:val="24"/>
        </w:rPr>
        <w:t>:</w:t>
      </w:r>
    </w:p>
    <w:p w14:paraId="55EF1180" w14:textId="77777777" w:rsidR="003A6B73" w:rsidRPr="004B638D" w:rsidRDefault="003A6B73" w:rsidP="00F8769A">
      <w:pPr>
        <w:pStyle w:val="Odstavecseseznamem"/>
        <w:numPr>
          <w:ilvl w:val="0"/>
          <w:numId w:val="3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výnosové metody,</w:t>
      </w:r>
    </w:p>
    <w:p w14:paraId="4F7F3484" w14:textId="7693BE79" w:rsidR="003A6B73" w:rsidRPr="004B638D" w:rsidRDefault="003A6B73" w:rsidP="00F8769A">
      <w:pPr>
        <w:pStyle w:val="Odstavecseseznamem"/>
        <w:numPr>
          <w:ilvl w:val="0"/>
          <w:numId w:val="3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metody tržní a tržně</w:t>
      </w:r>
      <w:r w:rsidR="00CA3B1F">
        <w:rPr>
          <w:rFonts w:cs="Times New Roman"/>
          <w:szCs w:val="24"/>
        </w:rPr>
        <w:t>-</w:t>
      </w:r>
      <w:r w:rsidRPr="004B638D">
        <w:rPr>
          <w:rFonts w:cs="Times New Roman"/>
          <w:szCs w:val="24"/>
        </w:rPr>
        <w:t>porovnávací,</w:t>
      </w:r>
    </w:p>
    <w:p w14:paraId="5E0E7DB3" w14:textId="77777777" w:rsidR="003A6B73" w:rsidRPr="004B638D" w:rsidRDefault="003A6B73" w:rsidP="00F8769A">
      <w:pPr>
        <w:pStyle w:val="Odstavecseseznamem"/>
        <w:numPr>
          <w:ilvl w:val="0"/>
          <w:numId w:val="32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majetkové.</w:t>
      </w:r>
    </w:p>
    <w:p w14:paraId="6CF91C62" w14:textId="7B31707F" w:rsidR="006413D6" w:rsidRPr="004B638D" w:rsidRDefault="005E5FE7" w:rsidP="00D47B2E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Pro ocenění </w:t>
      </w:r>
      <w:r w:rsidR="00AF234C" w:rsidRPr="004B638D">
        <w:rPr>
          <w:rFonts w:cs="Times New Roman"/>
          <w:szCs w:val="24"/>
        </w:rPr>
        <w:t xml:space="preserve">fungujícího </w:t>
      </w:r>
      <w:r w:rsidR="00A266D1" w:rsidRPr="004B638D">
        <w:rPr>
          <w:rFonts w:cs="Times New Roman"/>
          <w:szCs w:val="24"/>
        </w:rPr>
        <w:t>obchodního závodu</w:t>
      </w:r>
      <w:r w:rsidR="00D9310F" w:rsidRPr="004B638D">
        <w:rPr>
          <w:rFonts w:cs="Times New Roman"/>
          <w:szCs w:val="24"/>
        </w:rPr>
        <w:t xml:space="preserve"> (</w:t>
      </w:r>
      <w:r w:rsidR="00A266D1" w:rsidRPr="004B638D">
        <w:rPr>
          <w:rFonts w:cs="Times New Roman"/>
          <w:szCs w:val="24"/>
        </w:rPr>
        <w:t>závodu</w:t>
      </w:r>
      <w:r w:rsidR="00D9310F" w:rsidRPr="004B638D">
        <w:rPr>
          <w:rFonts w:cs="Times New Roman"/>
          <w:szCs w:val="24"/>
        </w:rPr>
        <w:t xml:space="preserve"> splňujícího předpoklad </w:t>
      </w:r>
      <w:proofErr w:type="spellStart"/>
      <w:r w:rsidR="00D9310F" w:rsidRPr="004B638D">
        <w:rPr>
          <w:rFonts w:cs="Times New Roman"/>
          <w:szCs w:val="24"/>
        </w:rPr>
        <w:t>going</w:t>
      </w:r>
      <w:proofErr w:type="spellEnd"/>
      <w:r w:rsidR="00D9310F" w:rsidRPr="004B638D">
        <w:rPr>
          <w:rFonts w:cs="Times New Roman"/>
          <w:szCs w:val="24"/>
        </w:rPr>
        <w:t xml:space="preserve"> </w:t>
      </w:r>
      <w:proofErr w:type="spellStart"/>
      <w:r w:rsidR="00D9310F" w:rsidRPr="004B638D">
        <w:rPr>
          <w:rFonts w:cs="Times New Roman"/>
          <w:szCs w:val="24"/>
        </w:rPr>
        <w:t>concern</w:t>
      </w:r>
      <w:proofErr w:type="spellEnd"/>
      <w:r w:rsidR="00D9310F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 xml:space="preserve"> v podmínkách </w:t>
      </w:r>
      <w:r w:rsidR="00965B58" w:rsidRPr="004B638D">
        <w:rPr>
          <w:rFonts w:cs="Times New Roman"/>
          <w:szCs w:val="24"/>
        </w:rPr>
        <w:t xml:space="preserve">České republiky </w:t>
      </w:r>
      <w:r w:rsidRPr="004B638D">
        <w:rPr>
          <w:rFonts w:cs="Times New Roman"/>
          <w:szCs w:val="24"/>
        </w:rPr>
        <w:t xml:space="preserve">má zpravidla rozhodující </w:t>
      </w:r>
      <w:r w:rsidR="00822799" w:rsidRPr="004B638D">
        <w:rPr>
          <w:rFonts w:cs="Times New Roman"/>
          <w:szCs w:val="24"/>
        </w:rPr>
        <w:t xml:space="preserve">význam použití výnosových metod, nemělo by však </w:t>
      </w:r>
      <w:r w:rsidR="00B52708" w:rsidRPr="004B638D">
        <w:rPr>
          <w:rFonts w:cs="Times New Roman"/>
          <w:szCs w:val="24"/>
        </w:rPr>
        <w:t xml:space="preserve">jednat o </w:t>
      </w:r>
      <w:r w:rsidR="00822799" w:rsidRPr="004B638D">
        <w:rPr>
          <w:rFonts w:cs="Times New Roman"/>
          <w:szCs w:val="24"/>
        </w:rPr>
        <w:t>jedinou použitou metodu, pokud k tomu nejsou mimořádné důvody</w:t>
      </w:r>
      <w:r w:rsidR="00D47B2E" w:rsidRPr="004B638D">
        <w:rPr>
          <w:rFonts w:cs="Times New Roman"/>
          <w:szCs w:val="24"/>
        </w:rPr>
        <w:t>.</w:t>
      </w:r>
    </w:p>
    <w:p w14:paraId="2BC2CC12" w14:textId="3FA2B5C8" w:rsidR="004D37CE" w:rsidRPr="004B638D" w:rsidRDefault="00920645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Oceňovatel</w:t>
      </w:r>
      <w:r w:rsidR="008A2337" w:rsidRPr="004B638D">
        <w:rPr>
          <w:rFonts w:cs="Times New Roman"/>
          <w:szCs w:val="24"/>
        </w:rPr>
        <w:t xml:space="preserve"> </w:t>
      </w:r>
      <w:r w:rsidR="003A6B73" w:rsidRPr="004B638D">
        <w:rPr>
          <w:rFonts w:cs="Times New Roman"/>
          <w:szCs w:val="24"/>
        </w:rPr>
        <w:t xml:space="preserve">na základě výsledků několika použitých metod </w:t>
      </w:r>
      <w:r w:rsidR="003A6B73" w:rsidRPr="004B638D">
        <w:rPr>
          <w:rFonts w:cs="Times New Roman"/>
          <w:b/>
          <w:szCs w:val="24"/>
        </w:rPr>
        <w:t>vy</w:t>
      </w:r>
      <w:r w:rsidR="004C445E" w:rsidRPr="004B638D">
        <w:rPr>
          <w:rFonts w:cs="Times New Roman"/>
          <w:b/>
          <w:szCs w:val="24"/>
        </w:rPr>
        <w:t>vo</w:t>
      </w:r>
      <w:r w:rsidR="003A6B73" w:rsidRPr="004B638D">
        <w:rPr>
          <w:rFonts w:cs="Times New Roman"/>
          <w:b/>
          <w:szCs w:val="24"/>
        </w:rPr>
        <w:t>dí výslednou</w:t>
      </w:r>
      <w:r w:rsidR="004C445E" w:rsidRPr="004B638D">
        <w:rPr>
          <w:rFonts w:cs="Times New Roman"/>
          <w:b/>
          <w:szCs w:val="24"/>
        </w:rPr>
        <w:t xml:space="preserve"> hodnot</w:t>
      </w:r>
      <w:r w:rsidR="003A6B73" w:rsidRPr="004B638D">
        <w:rPr>
          <w:rFonts w:cs="Times New Roman"/>
          <w:b/>
          <w:szCs w:val="24"/>
        </w:rPr>
        <w:t xml:space="preserve">u </w:t>
      </w:r>
      <w:r w:rsidR="00A266D1" w:rsidRPr="004B638D">
        <w:rPr>
          <w:rFonts w:cs="Times New Roman"/>
          <w:b/>
          <w:szCs w:val="24"/>
        </w:rPr>
        <w:t>obchodního závodu</w:t>
      </w:r>
      <w:r w:rsidR="003A6B73" w:rsidRPr="004B638D">
        <w:rPr>
          <w:rFonts w:cs="Times New Roman"/>
          <w:szCs w:val="24"/>
        </w:rPr>
        <w:t>.</w:t>
      </w:r>
      <w:r w:rsidR="00C30F54" w:rsidRPr="004B638D">
        <w:rPr>
          <w:rFonts w:cs="Times New Roman"/>
          <w:szCs w:val="24"/>
        </w:rPr>
        <w:t xml:space="preserve"> Výsledná hodnota by zpravidla neměla být vyvozována jako průměr výsledků jednotlivých metod, které byly již v rámci ocenění použity.</w:t>
      </w:r>
    </w:p>
    <w:p w14:paraId="6B1B9ABD" w14:textId="1A8EDC1E" w:rsidR="004C445E" w:rsidRPr="004B638D" w:rsidRDefault="000F3BC9" w:rsidP="00CC53A6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Majetek vyčleněný jako provozně nadbytečný</w:t>
      </w:r>
      <w:r w:rsidRPr="004B638D">
        <w:rPr>
          <w:rFonts w:cs="Times New Roman"/>
          <w:szCs w:val="24"/>
        </w:rPr>
        <w:t xml:space="preserve"> se ocení samostatně obvykle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principu tržních hodnot, případně na principu pronájmu nebo likvidace. Takto odhadnutá hodnota neprovozního majetku je v závěru ocenění přičtena k hodnotě provozního jádra </w:t>
      </w:r>
      <w:r w:rsidR="00A266D1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.</w:t>
      </w:r>
    </w:p>
    <w:p w14:paraId="1D0C3A73" w14:textId="562EA95C" w:rsidR="004C445E" w:rsidRPr="004B638D" w:rsidRDefault="004C445E" w:rsidP="004B638D">
      <w:pPr>
        <w:pStyle w:val="Nadpis1"/>
      </w:pPr>
      <w:bookmarkStart w:id="21" w:name="_Toc1054498"/>
      <w:bookmarkStart w:id="22" w:name="_Toc1398741"/>
      <w:r w:rsidRPr="004B638D">
        <w:t xml:space="preserve">Metody oceňování </w:t>
      </w:r>
      <w:bookmarkEnd w:id="21"/>
      <w:bookmarkEnd w:id="22"/>
      <w:r w:rsidR="00A266D1" w:rsidRPr="004B638D">
        <w:t>obchodního závodu</w:t>
      </w:r>
    </w:p>
    <w:p w14:paraId="792B15EE" w14:textId="79AD0A51" w:rsidR="00C25154" w:rsidRPr="004B638D" w:rsidRDefault="00F7134B" w:rsidP="00F7134B">
      <w:pPr>
        <w:pStyle w:val="Nadpis2"/>
      </w:pPr>
      <w:bookmarkStart w:id="23" w:name="_Toc1054499"/>
      <w:bookmarkStart w:id="24" w:name="_Toc1398742"/>
      <w:r>
        <w:t xml:space="preserve">A. </w:t>
      </w:r>
      <w:r w:rsidR="004C445E" w:rsidRPr="00F7134B">
        <w:t>Výnosové</w:t>
      </w:r>
      <w:r w:rsidR="004C445E" w:rsidRPr="004B638D">
        <w:t xml:space="preserve"> metody</w:t>
      </w:r>
      <w:bookmarkEnd w:id="23"/>
      <w:bookmarkEnd w:id="24"/>
    </w:p>
    <w:p w14:paraId="04F54898" w14:textId="312948D6" w:rsidR="004C445E" w:rsidRPr="004B638D" w:rsidRDefault="004C445E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Výnosové metody odhadují hodnotu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na principu </w:t>
      </w:r>
      <w:r w:rsidR="0026010D" w:rsidRPr="004B638D">
        <w:rPr>
          <w:rFonts w:cs="Times New Roman"/>
          <w:b/>
          <w:szCs w:val="24"/>
        </w:rPr>
        <w:t>současné hodnoty</w:t>
      </w:r>
      <w:r w:rsidRPr="004B638D">
        <w:rPr>
          <w:rFonts w:cs="Times New Roman"/>
          <w:b/>
          <w:szCs w:val="24"/>
        </w:rPr>
        <w:t xml:space="preserve"> budoucích užitků</w:t>
      </w:r>
      <w:r w:rsidR="00EC184F" w:rsidRPr="004B638D">
        <w:rPr>
          <w:rFonts w:cs="Times New Roman"/>
          <w:szCs w:val="24"/>
        </w:rPr>
        <w:t>, které poplynou po datu ocenění držiteli kapitálu</w:t>
      </w:r>
      <w:r w:rsidR="0026010D" w:rsidRPr="004B638D">
        <w:rPr>
          <w:rFonts w:cs="Times New Roman"/>
          <w:szCs w:val="24"/>
        </w:rPr>
        <w:t xml:space="preserve"> investovaného v</w:t>
      </w:r>
      <w:r w:rsidR="00234D0F" w:rsidRPr="004B638D">
        <w:rPr>
          <w:rFonts w:cs="Times New Roman"/>
          <w:szCs w:val="24"/>
        </w:rPr>
        <w:t> obchodním závodu</w:t>
      </w:r>
      <w:r w:rsidR="00EC184F" w:rsidRPr="004B638D">
        <w:rPr>
          <w:rFonts w:cs="Times New Roman"/>
          <w:szCs w:val="24"/>
        </w:rPr>
        <w:t xml:space="preserve">. </w:t>
      </w:r>
      <w:r w:rsidR="0026010D" w:rsidRPr="004B638D">
        <w:rPr>
          <w:rFonts w:cs="Times New Roman"/>
          <w:szCs w:val="24"/>
        </w:rPr>
        <w:t>Současná hodnota užitků</w:t>
      </w:r>
      <w:r w:rsidR="00EC184F" w:rsidRPr="004B638D">
        <w:rPr>
          <w:rFonts w:cs="Times New Roman"/>
          <w:szCs w:val="24"/>
        </w:rPr>
        <w:t xml:space="preserve"> </w:t>
      </w:r>
      <w:r w:rsidR="0026010D" w:rsidRPr="004B638D">
        <w:rPr>
          <w:rFonts w:cs="Times New Roman"/>
          <w:szCs w:val="24"/>
        </w:rPr>
        <w:t xml:space="preserve">je pomocí diskontování nebo kapitalizace propočtena </w:t>
      </w:r>
      <w:r w:rsidR="00EC184F" w:rsidRPr="004B638D">
        <w:rPr>
          <w:rFonts w:cs="Times New Roman"/>
          <w:szCs w:val="24"/>
        </w:rPr>
        <w:t xml:space="preserve">k datu ocenění. </w:t>
      </w:r>
    </w:p>
    <w:p w14:paraId="50EEAFE2" w14:textId="77777777" w:rsidR="0026010D" w:rsidRPr="004B638D" w:rsidRDefault="0026010D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Užitky</w:t>
      </w:r>
      <w:r w:rsidRPr="004B638D">
        <w:rPr>
          <w:rFonts w:cs="Times New Roman"/>
          <w:szCs w:val="24"/>
        </w:rPr>
        <w:t xml:space="preserve"> </w:t>
      </w:r>
      <w:r w:rsidR="00B46F48" w:rsidRPr="004B638D">
        <w:rPr>
          <w:rFonts w:cs="Times New Roman"/>
          <w:szCs w:val="24"/>
        </w:rPr>
        <w:t xml:space="preserve">se rozumí </w:t>
      </w:r>
      <w:r w:rsidRPr="004B638D">
        <w:rPr>
          <w:rFonts w:cs="Times New Roman"/>
          <w:szCs w:val="24"/>
        </w:rPr>
        <w:t>čisté finanční užitky, které mohou být v závislosti na použité metodě vyjádřeny různými veličinami, nejčastěji peněžními toky, výsledky hospodaření nebo ekonomickou přidanou hodnotou.</w:t>
      </w:r>
    </w:p>
    <w:p w14:paraId="6FDE4192" w14:textId="686507EB" w:rsidR="00F16B56" w:rsidRPr="004B638D" w:rsidRDefault="0026010D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Držiteli kapitálu investovaného v</w:t>
      </w:r>
      <w:r w:rsidR="00234D0F" w:rsidRPr="004B638D">
        <w:rPr>
          <w:rFonts w:cs="Times New Roman"/>
          <w:b/>
          <w:szCs w:val="24"/>
        </w:rPr>
        <w:t> obchodním závodu</w:t>
      </w:r>
      <w:r w:rsidRPr="004B638D">
        <w:rPr>
          <w:rFonts w:cs="Times New Roman"/>
          <w:szCs w:val="24"/>
        </w:rPr>
        <w:t xml:space="preserve"> jsou zejména poskytovatelé vlastního kapitálu a poskytovatelé úročeného cizího kapitálu. </w:t>
      </w:r>
    </w:p>
    <w:p w14:paraId="3C868164" w14:textId="77777777" w:rsidR="001427B3" w:rsidRPr="004B638D" w:rsidRDefault="0026010D" w:rsidP="00931375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Konečným cílem ocenění je </w:t>
      </w:r>
      <w:r w:rsidR="00AF234C" w:rsidRPr="004B638D">
        <w:rPr>
          <w:rFonts w:cs="Times New Roman"/>
          <w:szCs w:val="24"/>
        </w:rPr>
        <w:t>nejčastěji</w:t>
      </w:r>
      <w:r w:rsidRPr="004B638D">
        <w:rPr>
          <w:rFonts w:cs="Times New Roman"/>
          <w:szCs w:val="24"/>
        </w:rPr>
        <w:t xml:space="preserve"> odhad hodnoty pro vlastníky</w:t>
      </w:r>
      <w:r w:rsidR="00EC69AD" w:rsidRPr="004B638D">
        <w:rPr>
          <w:rFonts w:cs="Times New Roman"/>
          <w:szCs w:val="24"/>
        </w:rPr>
        <w:t xml:space="preserve"> (</w:t>
      </w:r>
      <w:r w:rsidR="00D02BB4" w:rsidRPr="004B638D">
        <w:rPr>
          <w:rFonts w:cs="Times New Roman"/>
          <w:szCs w:val="24"/>
        </w:rPr>
        <w:t>hodnoty netto)</w:t>
      </w:r>
      <w:r w:rsidRPr="004B638D">
        <w:rPr>
          <w:rFonts w:cs="Times New Roman"/>
          <w:szCs w:val="24"/>
        </w:rPr>
        <w:t xml:space="preserve"> s tím, že podle typu výnosové metody může být propočtena přímo </w:t>
      </w:r>
      <w:r w:rsidR="001427B3" w:rsidRPr="004B638D">
        <w:rPr>
          <w:rFonts w:cs="Times New Roman"/>
          <w:szCs w:val="24"/>
        </w:rPr>
        <w:t xml:space="preserve">pomocí diskontování užitků pro vlastníky (metody ve variantě </w:t>
      </w:r>
      <w:proofErr w:type="spellStart"/>
      <w:r w:rsidR="001427B3" w:rsidRPr="004B638D">
        <w:rPr>
          <w:rFonts w:cs="Times New Roman"/>
          <w:szCs w:val="24"/>
        </w:rPr>
        <w:t>equity</w:t>
      </w:r>
      <w:proofErr w:type="spellEnd"/>
      <w:r w:rsidR="001427B3" w:rsidRPr="004B638D">
        <w:rPr>
          <w:rFonts w:cs="Times New Roman"/>
          <w:szCs w:val="24"/>
        </w:rPr>
        <w:t xml:space="preserve">), nebo ve dvou krocích, kdy jsou nejprve diskontovány užitky pro všechny poskytovatele investovaného kapitálu a až ve druhém kroku je odvozena hodnota pro vlastníky (metody ve variantě entity). </w:t>
      </w:r>
    </w:p>
    <w:p w14:paraId="0F1E9CD8" w14:textId="3ACA33E1" w:rsidR="001E6E3D" w:rsidRPr="004B638D" w:rsidRDefault="00310395" w:rsidP="001E6E3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Výnosové metody jsou obvykle používány jako </w:t>
      </w:r>
      <w:r w:rsidRPr="004B638D">
        <w:rPr>
          <w:rFonts w:cs="Times New Roman"/>
          <w:b/>
          <w:szCs w:val="24"/>
        </w:rPr>
        <w:t>dvoufázové</w:t>
      </w:r>
      <w:r w:rsidRPr="004B638D">
        <w:rPr>
          <w:rFonts w:cs="Times New Roman"/>
          <w:szCs w:val="24"/>
        </w:rPr>
        <w:t xml:space="preserve">. Pro první fázi budoucího časového horizontu </w:t>
      </w:r>
      <w:r w:rsidR="00FE5D1F" w:rsidRPr="004B638D">
        <w:rPr>
          <w:rFonts w:cs="Times New Roman"/>
          <w:szCs w:val="24"/>
        </w:rPr>
        <w:t>se sesta</w:t>
      </w:r>
      <w:r w:rsidRPr="004B638D">
        <w:rPr>
          <w:rFonts w:cs="Times New Roman"/>
          <w:szCs w:val="24"/>
        </w:rPr>
        <w:t>v</w:t>
      </w:r>
      <w:r w:rsidR="00FE5D1F" w:rsidRPr="004B638D">
        <w:rPr>
          <w:rFonts w:cs="Times New Roman"/>
          <w:szCs w:val="24"/>
        </w:rPr>
        <w:t>ují</w:t>
      </w:r>
      <w:r w:rsidRPr="004B638D">
        <w:rPr>
          <w:rFonts w:cs="Times New Roman"/>
          <w:szCs w:val="24"/>
        </w:rPr>
        <w:t xml:space="preserve"> komplexní finanční</w:t>
      </w:r>
      <w:r w:rsidR="001427B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plány a z nich jsou odvozovány jednotlivé užitky, které jsou diskontovány pomocí diskontní míry k datu ocenění. Druhá</w:t>
      </w:r>
      <w:r w:rsidR="00FE5D1F" w:rsidRPr="004B638D">
        <w:rPr>
          <w:rFonts w:cs="Times New Roman"/>
          <w:szCs w:val="24"/>
        </w:rPr>
        <w:t xml:space="preserve"> (</w:t>
      </w:r>
      <w:r w:rsidR="00AF234C" w:rsidRPr="004B638D">
        <w:rPr>
          <w:rFonts w:cs="Times New Roman"/>
          <w:szCs w:val="24"/>
        </w:rPr>
        <w:t>terminální</w:t>
      </w:r>
      <w:r w:rsidRPr="004B638D">
        <w:rPr>
          <w:rFonts w:cs="Times New Roman"/>
          <w:szCs w:val="24"/>
        </w:rPr>
        <w:t xml:space="preserve"> fáze</w:t>
      </w:r>
      <w:r w:rsidR="00FE5D1F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 xml:space="preserve"> představuje období</w:t>
      </w:r>
      <w:r w:rsidR="00AF234C" w:rsidRPr="004B638D">
        <w:rPr>
          <w:rFonts w:cs="Times New Roman"/>
          <w:szCs w:val="24"/>
        </w:rPr>
        <w:t xml:space="preserve"> s dostatečně stabilizovanými </w:t>
      </w:r>
      <w:r w:rsidR="008B7F95" w:rsidRPr="004B638D">
        <w:rPr>
          <w:rFonts w:cs="Times New Roman"/>
          <w:szCs w:val="24"/>
        </w:rPr>
        <w:t>ekonomickými parametry</w:t>
      </w:r>
      <w:r w:rsidR="00AF234C" w:rsidRPr="004B638D">
        <w:rPr>
          <w:rFonts w:cs="Times New Roman"/>
          <w:szCs w:val="24"/>
        </w:rPr>
        <w:t>,</w:t>
      </w:r>
      <w:r w:rsidRPr="004B638D">
        <w:rPr>
          <w:rFonts w:cs="Times New Roman"/>
          <w:szCs w:val="24"/>
        </w:rPr>
        <w:t xml:space="preserve"> </w:t>
      </w:r>
      <w:r w:rsidR="000A7184" w:rsidRPr="004B638D">
        <w:rPr>
          <w:rFonts w:cs="Times New Roman"/>
          <w:szCs w:val="24"/>
        </w:rPr>
        <w:t>pro které</w:t>
      </w:r>
      <w:r w:rsidRPr="004B638D">
        <w:rPr>
          <w:rFonts w:cs="Times New Roman"/>
          <w:szCs w:val="24"/>
        </w:rPr>
        <w:t xml:space="preserve"> </w:t>
      </w:r>
      <w:r w:rsidR="000A7184" w:rsidRPr="004B638D">
        <w:rPr>
          <w:rFonts w:cs="Times New Roman"/>
          <w:szCs w:val="24"/>
        </w:rPr>
        <w:t xml:space="preserve">již není účelné sestavovat jednotlivé plány a které je u prosperujícího </w:t>
      </w:r>
      <w:r w:rsidR="008B7F95" w:rsidRPr="004B638D">
        <w:rPr>
          <w:rFonts w:cs="Times New Roman"/>
          <w:szCs w:val="24"/>
        </w:rPr>
        <w:t>obchodního závodu</w:t>
      </w:r>
      <w:r w:rsidR="000A7184" w:rsidRPr="004B638D">
        <w:rPr>
          <w:rFonts w:cs="Times New Roman"/>
          <w:szCs w:val="24"/>
        </w:rPr>
        <w:t xml:space="preserve"> pojímáno </w:t>
      </w:r>
      <w:r w:rsidR="00EC69AD" w:rsidRPr="004B638D">
        <w:rPr>
          <w:rFonts w:cs="Times New Roman"/>
          <w:szCs w:val="24"/>
        </w:rPr>
        <w:t>jako nekonečná řada užitků (</w:t>
      </w:r>
      <w:proofErr w:type="spellStart"/>
      <w:r w:rsidR="000A7184" w:rsidRPr="004B638D">
        <w:rPr>
          <w:rFonts w:cs="Times New Roman"/>
          <w:szCs w:val="24"/>
        </w:rPr>
        <w:t>perpetuita</w:t>
      </w:r>
      <w:proofErr w:type="spellEnd"/>
      <w:r w:rsidR="000A7184" w:rsidRPr="004B638D">
        <w:rPr>
          <w:rFonts w:cs="Times New Roman"/>
          <w:szCs w:val="24"/>
        </w:rPr>
        <w:t xml:space="preserve"> nebo jako řada rostoucí stabilním tempem). </w:t>
      </w:r>
      <w:r w:rsidR="008B7F95" w:rsidRPr="004B638D">
        <w:rPr>
          <w:rFonts w:cs="Times New Roman"/>
          <w:szCs w:val="24"/>
        </w:rPr>
        <w:t xml:space="preserve">Hodnota této nekoneční řady užitků bývá označována jako </w:t>
      </w:r>
      <w:r w:rsidR="008B7F95" w:rsidRPr="004B638D">
        <w:rPr>
          <w:rFonts w:cs="Times New Roman"/>
          <w:b/>
          <w:bCs/>
          <w:szCs w:val="24"/>
        </w:rPr>
        <w:t>pokračující hodnota</w:t>
      </w:r>
      <w:r w:rsidR="008B7F95" w:rsidRPr="004B638D">
        <w:rPr>
          <w:rFonts w:cs="Times New Roman"/>
          <w:szCs w:val="24"/>
        </w:rPr>
        <w:t>.</w:t>
      </w:r>
    </w:p>
    <w:p w14:paraId="2473B0D6" w14:textId="77777777" w:rsidR="000A7184" w:rsidRPr="004B638D" w:rsidRDefault="000A7184" w:rsidP="001E6E3D">
      <w:pPr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Výnosové metody je možné sestavit i jako </w:t>
      </w:r>
      <w:r w:rsidRPr="004B638D">
        <w:rPr>
          <w:rFonts w:cs="Times New Roman"/>
          <w:b/>
          <w:szCs w:val="24"/>
        </w:rPr>
        <w:t>třífázové</w:t>
      </w:r>
      <w:r w:rsidRPr="004B638D">
        <w:rPr>
          <w:rFonts w:cs="Times New Roman"/>
          <w:szCs w:val="24"/>
        </w:rPr>
        <w:t>, kdy je mezi obě uvedené fáze vložena přechodná fáze, v </w:t>
      </w:r>
      <w:proofErr w:type="gramStart"/>
      <w:r w:rsidRPr="004B638D">
        <w:rPr>
          <w:rFonts w:cs="Times New Roman"/>
          <w:szCs w:val="24"/>
        </w:rPr>
        <w:t>rámci</w:t>
      </w:r>
      <w:proofErr w:type="gramEnd"/>
      <w:r w:rsidRPr="004B638D">
        <w:rPr>
          <w:rFonts w:cs="Times New Roman"/>
          <w:szCs w:val="24"/>
        </w:rPr>
        <w:t xml:space="preserve"> které jsou prognózovány jen klíčové veličiny a jejímž účelem je dosažení stabilizovaných hodnot těchto veličin.</w:t>
      </w:r>
    </w:p>
    <w:p w14:paraId="0553B539" w14:textId="77777777" w:rsidR="00AE7B1F" w:rsidRPr="004B638D" w:rsidRDefault="00107BC6" w:rsidP="001E6E3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Užitek</w:t>
      </w:r>
      <w:r w:rsidRPr="004B638D">
        <w:rPr>
          <w:rFonts w:cs="Times New Roman"/>
          <w:szCs w:val="24"/>
        </w:rPr>
        <w:t xml:space="preserve"> (</w:t>
      </w:r>
      <w:r w:rsidR="00FE5D1F" w:rsidRPr="004B638D">
        <w:rPr>
          <w:rFonts w:cs="Times New Roman"/>
          <w:szCs w:val="24"/>
        </w:rPr>
        <w:t xml:space="preserve">zejména </w:t>
      </w:r>
      <w:r w:rsidRPr="004B638D">
        <w:rPr>
          <w:rFonts w:cs="Times New Roman"/>
          <w:szCs w:val="24"/>
        </w:rPr>
        <w:t xml:space="preserve">peněžní tok, zisk, ekonomickou přidanou hodnotu) </w:t>
      </w:r>
      <w:r w:rsidRPr="004B638D">
        <w:rPr>
          <w:rFonts w:cs="Times New Roman"/>
          <w:b/>
          <w:szCs w:val="24"/>
        </w:rPr>
        <w:t>pro první rok druhé fáze</w:t>
      </w:r>
      <w:r w:rsidR="00EC69AD" w:rsidRPr="004B638D">
        <w:rPr>
          <w:rFonts w:cs="Times New Roman"/>
          <w:szCs w:val="24"/>
        </w:rPr>
        <w:t xml:space="preserve"> (</w:t>
      </w:r>
      <w:r w:rsidRPr="004B638D">
        <w:rPr>
          <w:rFonts w:cs="Times New Roman"/>
          <w:szCs w:val="24"/>
        </w:rPr>
        <w:t>výchozí užitek pro odhad pokračující hodnoty</w:t>
      </w:r>
      <w:r w:rsidR="00EC69AD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>, je nezbytné volit tak, aby v sobě zahrnoval již stabilizované</w:t>
      </w:r>
      <w:r w:rsidR="00A066BD" w:rsidRPr="004B638D">
        <w:rPr>
          <w:rFonts w:cs="Times New Roman"/>
          <w:szCs w:val="24"/>
        </w:rPr>
        <w:t xml:space="preserve">, což znamená </w:t>
      </w:r>
      <w:r w:rsidR="006D45E8" w:rsidRPr="004B638D">
        <w:rPr>
          <w:rFonts w:cs="Times New Roman"/>
          <w:szCs w:val="24"/>
        </w:rPr>
        <w:t>zejména</w:t>
      </w:r>
      <w:r w:rsidR="00A066BD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dlouhodobě udržitelné hodnoty klíčových parametrů (generátorů) hodnoty, kterými jsou:</w:t>
      </w:r>
    </w:p>
    <w:p w14:paraId="775BF703" w14:textId="77777777" w:rsidR="00107BC6" w:rsidRPr="004B638D" w:rsidRDefault="00107BC6" w:rsidP="00B6226F">
      <w:pPr>
        <w:pStyle w:val="Odstavecseseznamem"/>
        <w:numPr>
          <w:ilvl w:val="0"/>
          <w:numId w:val="11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rentabilita,</w:t>
      </w:r>
    </w:p>
    <w:p w14:paraId="1E202DD8" w14:textId="77777777" w:rsidR="00107BC6" w:rsidRPr="004B638D" w:rsidRDefault="00107BC6" w:rsidP="00F8769A">
      <w:pPr>
        <w:pStyle w:val="Odstavecseseznamem"/>
        <w:numPr>
          <w:ilvl w:val="0"/>
          <w:numId w:val="11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tempo růstu.</w:t>
      </w:r>
    </w:p>
    <w:p w14:paraId="538B85C5" w14:textId="77777777" w:rsidR="00107BC6" w:rsidRPr="004B638D" w:rsidRDefault="00107BC6" w:rsidP="001E6E3D">
      <w:pPr>
        <w:spacing w:before="0"/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Zároveň </w:t>
      </w:r>
      <w:r w:rsidR="006A6930" w:rsidRPr="004B638D">
        <w:rPr>
          <w:rFonts w:cs="Times New Roman"/>
          <w:szCs w:val="24"/>
        </w:rPr>
        <w:t>i</w:t>
      </w:r>
      <w:r w:rsidRPr="004B638D">
        <w:rPr>
          <w:rFonts w:cs="Times New Roman"/>
          <w:szCs w:val="24"/>
        </w:rPr>
        <w:t xml:space="preserve">nvestice do dlouhodobého majetku a do pracovního kapitálu v rámci pokračující hodnoty musí odpovídat předpokládanému dlouhodobému růstu ve druhé </w:t>
      </w:r>
      <w:r w:rsidR="00AF234C" w:rsidRPr="004B638D">
        <w:rPr>
          <w:rFonts w:cs="Times New Roman"/>
          <w:szCs w:val="24"/>
        </w:rPr>
        <w:t xml:space="preserve">(terminální) </w:t>
      </w:r>
      <w:r w:rsidRPr="004B638D">
        <w:rPr>
          <w:rFonts w:cs="Times New Roman"/>
          <w:szCs w:val="24"/>
        </w:rPr>
        <w:t>fázi</w:t>
      </w:r>
      <w:r w:rsidR="00AF234C" w:rsidRPr="004B638D">
        <w:rPr>
          <w:rFonts w:cs="Times New Roman"/>
          <w:szCs w:val="24"/>
        </w:rPr>
        <w:t>,</w:t>
      </w:r>
      <w:r w:rsidR="00FC3EDB" w:rsidRPr="004B638D">
        <w:rPr>
          <w:rFonts w:cs="Times New Roman"/>
          <w:szCs w:val="24"/>
        </w:rPr>
        <w:t xml:space="preserve"> a to jak s ohledem na reálný růst, tak s ohledem na inflační růst</w:t>
      </w:r>
      <w:r w:rsidRPr="004B638D">
        <w:rPr>
          <w:rFonts w:cs="Times New Roman"/>
          <w:szCs w:val="24"/>
        </w:rPr>
        <w:t>.</w:t>
      </w:r>
    </w:p>
    <w:p w14:paraId="2A97A94A" w14:textId="77777777" w:rsidR="0038160C" w:rsidRPr="004B638D" w:rsidRDefault="0038160C" w:rsidP="001E6E3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Nejčastěji používanými metodami je metoda diskontovaných peněžních toků, metoda kapit</w:t>
      </w:r>
      <w:r w:rsidR="00EC69AD" w:rsidRPr="004B638D">
        <w:rPr>
          <w:rFonts w:cs="Times New Roman"/>
          <w:szCs w:val="24"/>
        </w:rPr>
        <w:t>alizovaných čistých výnosů (</w:t>
      </w:r>
      <w:r w:rsidRPr="004B638D">
        <w:rPr>
          <w:rFonts w:cs="Times New Roman"/>
          <w:szCs w:val="24"/>
        </w:rPr>
        <w:t>upravených zisků) a metoda ekonomické přidané hodnoty. Platí, že při shodných finančních plánech a předpokladech budoucího vývoje poskytují tyto výnosové metody shodné výsledky</w:t>
      </w:r>
      <w:r w:rsidR="005F05F5" w:rsidRPr="004B638D">
        <w:rPr>
          <w:rFonts w:cs="Times New Roman"/>
          <w:szCs w:val="24"/>
        </w:rPr>
        <w:t xml:space="preserve"> (s výj</w:t>
      </w:r>
      <w:r w:rsidR="009A1FAF" w:rsidRPr="004B638D">
        <w:rPr>
          <w:rFonts w:cs="Times New Roman"/>
          <w:szCs w:val="24"/>
        </w:rPr>
        <w:t>i</w:t>
      </w:r>
      <w:r w:rsidR="005F05F5" w:rsidRPr="004B638D">
        <w:rPr>
          <w:rFonts w:cs="Times New Roman"/>
          <w:szCs w:val="24"/>
        </w:rPr>
        <w:t>mkou paušální metody kapitalizovaných čistých výnosů, která je již ze své podstaty spojena s jinými předpoklady budou</w:t>
      </w:r>
      <w:r w:rsidR="009A1FAF" w:rsidRPr="004B638D">
        <w:rPr>
          <w:rFonts w:cs="Times New Roman"/>
          <w:szCs w:val="24"/>
        </w:rPr>
        <w:t>cího vývoje než ostatní výnosové metody)</w:t>
      </w:r>
      <w:r w:rsidRPr="004B638D">
        <w:rPr>
          <w:rFonts w:cs="Times New Roman"/>
          <w:szCs w:val="24"/>
        </w:rPr>
        <w:t xml:space="preserve">. </w:t>
      </w:r>
    </w:p>
    <w:p w14:paraId="174643BE" w14:textId="77777777" w:rsidR="00824941" w:rsidRPr="004B638D" w:rsidRDefault="00824941" w:rsidP="00F7134B">
      <w:pPr>
        <w:pStyle w:val="Nadpis3"/>
      </w:pPr>
      <w:r w:rsidRPr="004B638D">
        <w:t xml:space="preserve">Metoda </w:t>
      </w:r>
      <w:r w:rsidRPr="00F7134B">
        <w:t>diskontovaných</w:t>
      </w:r>
      <w:r w:rsidRPr="004B638D">
        <w:t xml:space="preserve"> peněžních toků</w:t>
      </w:r>
      <w:r w:rsidR="00831BDF" w:rsidRPr="004B638D">
        <w:t xml:space="preserve"> (DCF)</w:t>
      </w:r>
    </w:p>
    <w:p w14:paraId="7DA18AEA" w14:textId="7994D538" w:rsidR="0026010D" w:rsidRPr="004B638D" w:rsidRDefault="00831BDF" w:rsidP="001E6E3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 rámci metody diskontovaných peněžních toků jsou užitky plynoucí z</w:t>
      </w:r>
      <w:r w:rsidR="00234D0F" w:rsidRPr="004B638D">
        <w:rPr>
          <w:rFonts w:cs="Times New Roman"/>
          <w:szCs w:val="24"/>
        </w:rPr>
        <w:t> obchodního závodu</w:t>
      </w:r>
      <w:r w:rsidRPr="004B638D">
        <w:rPr>
          <w:rFonts w:cs="Times New Roman"/>
          <w:szCs w:val="24"/>
        </w:rPr>
        <w:t xml:space="preserve"> vyjadřovány jako </w:t>
      </w:r>
      <w:r w:rsidRPr="004B638D">
        <w:rPr>
          <w:rFonts w:cs="Times New Roman"/>
          <w:b/>
          <w:szCs w:val="24"/>
        </w:rPr>
        <w:t>volné peněžní toky</w:t>
      </w:r>
      <w:r w:rsidRPr="004B638D">
        <w:rPr>
          <w:rFonts w:cs="Times New Roman"/>
          <w:szCs w:val="24"/>
        </w:rPr>
        <w:t xml:space="preserve"> (FCF – free cash </w:t>
      </w:r>
      <w:proofErr w:type="spellStart"/>
      <w:r w:rsidRPr="004B638D">
        <w:rPr>
          <w:rFonts w:cs="Times New Roman"/>
          <w:szCs w:val="24"/>
        </w:rPr>
        <w:t>flow</w:t>
      </w:r>
      <w:proofErr w:type="spellEnd"/>
      <w:r w:rsidR="009E6104" w:rsidRPr="004B638D">
        <w:rPr>
          <w:rFonts w:cs="Times New Roman"/>
          <w:szCs w:val="24"/>
        </w:rPr>
        <w:t>, dále jen „FCF“</w:t>
      </w:r>
      <w:r w:rsidRPr="004B638D">
        <w:rPr>
          <w:rFonts w:cs="Times New Roman"/>
          <w:szCs w:val="24"/>
        </w:rPr>
        <w:t>).</w:t>
      </w:r>
      <w:r w:rsidR="000A7184" w:rsidRPr="004B638D">
        <w:rPr>
          <w:rFonts w:cs="Times New Roman"/>
          <w:szCs w:val="24"/>
        </w:rPr>
        <w:t xml:space="preserve"> </w:t>
      </w:r>
    </w:p>
    <w:p w14:paraId="395B2A5F" w14:textId="60D5D97B" w:rsidR="008E34AD" w:rsidRPr="004B638D" w:rsidRDefault="00831BDF" w:rsidP="001E6E3D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Metoda diskontovaných peněžních toků může být konstruována v řadě variant. Nejčastěj</w:t>
      </w:r>
      <w:r w:rsidR="00B46F48" w:rsidRPr="004B638D">
        <w:rPr>
          <w:rFonts w:cs="Times New Roman"/>
          <w:szCs w:val="24"/>
        </w:rPr>
        <w:t>i používanými</w:t>
      </w:r>
      <w:r w:rsidR="006E46D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variantami je metoda DCF entity, DCF </w:t>
      </w:r>
      <w:proofErr w:type="spellStart"/>
      <w:r w:rsidRPr="004B638D">
        <w:rPr>
          <w:rFonts w:cs="Times New Roman"/>
          <w:szCs w:val="24"/>
        </w:rPr>
        <w:t>equity</w:t>
      </w:r>
      <w:proofErr w:type="spellEnd"/>
      <w:r w:rsidRPr="004B638D">
        <w:rPr>
          <w:rFonts w:cs="Times New Roman"/>
          <w:szCs w:val="24"/>
        </w:rPr>
        <w:t xml:space="preserve"> a DCF APV. </w:t>
      </w:r>
      <w:r w:rsidR="00920645">
        <w:rPr>
          <w:rFonts w:cs="Times New Roman"/>
          <w:szCs w:val="24"/>
        </w:rPr>
        <w:t>Oceňovatel</w:t>
      </w:r>
      <w:r w:rsidRPr="004B638D">
        <w:rPr>
          <w:rFonts w:cs="Times New Roman"/>
          <w:szCs w:val="24"/>
        </w:rPr>
        <w:t xml:space="preserve"> může použít i další varianty, pokud dodrží základní pravidla ekvivalence (symetrie) mezi konstrukcí volných peněžních toků, diskontní míry a vymezení kapitálu, jehož hodnota bude diskontováním získána.</w:t>
      </w:r>
    </w:p>
    <w:p w14:paraId="79753F9F" w14:textId="77777777" w:rsidR="008E34AD" w:rsidRPr="004B638D" w:rsidRDefault="008E34AD" w:rsidP="00956489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Metoda DCF entity</w:t>
      </w:r>
    </w:p>
    <w:p w14:paraId="2216B10C" w14:textId="77777777" w:rsidR="00831BDF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Volné peněžní toky</w:t>
      </w:r>
      <w:r w:rsidR="002B7AC0" w:rsidRPr="004B638D">
        <w:rPr>
          <w:rFonts w:cs="Times New Roman"/>
          <w:szCs w:val="24"/>
        </w:rPr>
        <w:t xml:space="preserve"> do firmy (FCFF</w:t>
      </w:r>
      <w:r w:rsidR="00EE349C" w:rsidRPr="004B638D">
        <w:rPr>
          <w:rFonts w:cs="Times New Roman"/>
          <w:szCs w:val="24"/>
        </w:rPr>
        <w:t xml:space="preserve"> – </w:t>
      </w:r>
      <w:r w:rsidR="002B7AC0" w:rsidRPr="004B638D">
        <w:rPr>
          <w:rFonts w:cs="Times New Roman"/>
          <w:szCs w:val="24"/>
        </w:rPr>
        <w:t xml:space="preserve">free cash </w:t>
      </w:r>
      <w:proofErr w:type="spellStart"/>
      <w:r w:rsidR="002B7AC0" w:rsidRPr="004B638D">
        <w:rPr>
          <w:rFonts w:cs="Times New Roman"/>
          <w:szCs w:val="24"/>
        </w:rPr>
        <w:t>flow</w:t>
      </w:r>
      <w:proofErr w:type="spellEnd"/>
      <w:r w:rsidR="002B7AC0" w:rsidRPr="004B638D">
        <w:rPr>
          <w:rFonts w:cs="Times New Roman"/>
          <w:szCs w:val="24"/>
        </w:rPr>
        <w:t xml:space="preserve"> to </w:t>
      </w:r>
      <w:proofErr w:type="spellStart"/>
      <w:r w:rsidR="002B7AC0" w:rsidRPr="004B638D">
        <w:rPr>
          <w:rFonts w:cs="Times New Roman"/>
          <w:szCs w:val="24"/>
        </w:rPr>
        <w:t>firm</w:t>
      </w:r>
      <w:proofErr w:type="spellEnd"/>
      <w:r w:rsidR="009E6104" w:rsidRPr="004B638D">
        <w:rPr>
          <w:rFonts w:cs="Times New Roman"/>
          <w:szCs w:val="24"/>
        </w:rPr>
        <w:t>, dále jen „FCFF“</w:t>
      </w:r>
      <w:r w:rsidR="002B7AC0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 xml:space="preserve"> představují peněžní toky, které jsou k dispozici vlastníkům a věřitelům poskytujícím úročený cizí kapitál.</w:t>
      </w:r>
    </w:p>
    <w:p w14:paraId="5B92DD9E" w14:textId="77777777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Diskontní míra je stanovena na úrovni průměrných vážených nákladů kapitálu.</w:t>
      </w:r>
    </w:p>
    <w:p w14:paraId="2C4CE272" w14:textId="0628E452" w:rsidR="0027132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Hodnota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je propočítána ve dvou krocích</w:t>
      </w:r>
      <w:r w:rsidR="0027132D" w:rsidRPr="004B638D">
        <w:rPr>
          <w:rFonts w:cs="Times New Roman"/>
          <w:szCs w:val="24"/>
        </w:rPr>
        <w:t>:</w:t>
      </w:r>
      <w:r w:rsidR="003A6B73" w:rsidRPr="004B638D">
        <w:rPr>
          <w:rFonts w:cs="Times New Roman"/>
          <w:szCs w:val="24"/>
        </w:rPr>
        <w:t xml:space="preserve"> </w:t>
      </w:r>
    </w:p>
    <w:p w14:paraId="1C980669" w14:textId="77777777" w:rsidR="008E34AD" w:rsidRPr="004B638D" w:rsidRDefault="0027132D" w:rsidP="00B6226F">
      <w:pPr>
        <w:pStyle w:val="Odstavecseseznamem"/>
        <w:numPr>
          <w:ilvl w:val="0"/>
          <w:numId w:val="18"/>
        </w:numPr>
        <w:spacing w:before="0" w:after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výsledkem diskontování volných peněžních toků je </w:t>
      </w:r>
      <w:r w:rsidR="003A6B73" w:rsidRPr="004B638D">
        <w:rPr>
          <w:rFonts w:cs="Times New Roman"/>
          <w:szCs w:val="24"/>
        </w:rPr>
        <w:t>hodnota brutto</w:t>
      </w:r>
      <w:r w:rsidRPr="004B638D">
        <w:rPr>
          <w:rFonts w:cs="Times New Roman"/>
          <w:szCs w:val="24"/>
        </w:rPr>
        <w:t>,</w:t>
      </w:r>
    </w:p>
    <w:p w14:paraId="0F3A9934" w14:textId="1199309E" w:rsidR="003E2B10" w:rsidRPr="004B638D" w:rsidRDefault="0027132D" w:rsidP="003E2B10">
      <w:pPr>
        <w:pStyle w:val="Odstavecseseznamem"/>
        <w:numPr>
          <w:ilvl w:val="0"/>
          <w:numId w:val="18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hodnota netto je získána po odečtení</w:t>
      </w:r>
      <w:r w:rsidR="00D52461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úročeného cizího kapitálu</w:t>
      </w:r>
      <w:r w:rsidR="00305D71">
        <w:rPr>
          <w:rFonts w:cs="Times New Roman"/>
          <w:szCs w:val="24"/>
        </w:rPr>
        <w:t xml:space="preserve"> k datu ocenění</w:t>
      </w:r>
      <w:r w:rsidRPr="004B638D">
        <w:rPr>
          <w:rFonts w:cs="Times New Roman"/>
          <w:szCs w:val="24"/>
        </w:rPr>
        <w:t>.</w:t>
      </w:r>
    </w:p>
    <w:p w14:paraId="56141610" w14:textId="77777777" w:rsidR="008E34AD" w:rsidRPr="004B638D" w:rsidRDefault="008E34AD" w:rsidP="00956489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 xml:space="preserve">Metoda DCF </w:t>
      </w:r>
      <w:proofErr w:type="spellStart"/>
      <w:r w:rsidRPr="004B638D">
        <w:rPr>
          <w:rFonts w:cs="Times New Roman"/>
          <w:b/>
          <w:szCs w:val="24"/>
        </w:rPr>
        <w:t>equity</w:t>
      </w:r>
      <w:proofErr w:type="spellEnd"/>
    </w:p>
    <w:p w14:paraId="5B9F4A2A" w14:textId="77777777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Volné peněž</w:t>
      </w:r>
      <w:r w:rsidR="00101C5D" w:rsidRPr="004B638D">
        <w:rPr>
          <w:rFonts w:cs="Times New Roman"/>
          <w:szCs w:val="24"/>
        </w:rPr>
        <w:t>n</w:t>
      </w:r>
      <w:r w:rsidRPr="004B638D">
        <w:rPr>
          <w:rFonts w:cs="Times New Roman"/>
          <w:szCs w:val="24"/>
        </w:rPr>
        <w:t>í toky</w:t>
      </w:r>
      <w:r w:rsidR="00101C5D" w:rsidRPr="004B638D">
        <w:rPr>
          <w:rFonts w:cs="Times New Roman"/>
          <w:szCs w:val="24"/>
        </w:rPr>
        <w:t xml:space="preserve"> do </w:t>
      </w:r>
      <w:proofErr w:type="spellStart"/>
      <w:r w:rsidR="00101C5D" w:rsidRPr="004B638D">
        <w:rPr>
          <w:rFonts w:cs="Times New Roman"/>
          <w:szCs w:val="24"/>
        </w:rPr>
        <w:t>equity</w:t>
      </w:r>
      <w:proofErr w:type="spellEnd"/>
      <w:r w:rsidR="00101C5D" w:rsidRPr="004B638D">
        <w:rPr>
          <w:rFonts w:cs="Times New Roman"/>
          <w:szCs w:val="24"/>
        </w:rPr>
        <w:t xml:space="preserve"> (FCFE</w:t>
      </w:r>
      <w:r w:rsidR="00EE349C" w:rsidRPr="004B638D">
        <w:rPr>
          <w:rFonts w:cs="Times New Roman"/>
          <w:szCs w:val="24"/>
        </w:rPr>
        <w:t xml:space="preserve"> – free cash </w:t>
      </w:r>
      <w:proofErr w:type="spellStart"/>
      <w:r w:rsidR="00EE349C" w:rsidRPr="004B638D">
        <w:rPr>
          <w:rFonts w:cs="Times New Roman"/>
          <w:szCs w:val="24"/>
        </w:rPr>
        <w:t>flow</w:t>
      </w:r>
      <w:proofErr w:type="spellEnd"/>
      <w:r w:rsidR="00EE349C" w:rsidRPr="004B638D">
        <w:rPr>
          <w:rFonts w:cs="Times New Roman"/>
          <w:szCs w:val="24"/>
        </w:rPr>
        <w:t xml:space="preserve"> to </w:t>
      </w:r>
      <w:r w:rsidR="009E6104" w:rsidRPr="004B638D">
        <w:rPr>
          <w:rFonts w:cs="Times New Roman"/>
          <w:szCs w:val="24"/>
        </w:rPr>
        <w:t>ekvity, dále jen „</w:t>
      </w:r>
      <w:r w:rsidR="008C142A" w:rsidRPr="004B638D">
        <w:rPr>
          <w:rFonts w:cs="Times New Roman"/>
          <w:szCs w:val="24"/>
        </w:rPr>
        <w:t>FCFE“</w:t>
      </w:r>
      <w:r w:rsidR="00101C5D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 xml:space="preserve"> představují peněžní toky, které jsou k dispozici přímo vlastníkům.</w:t>
      </w:r>
    </w:p>
    <w:p w14:paraId="08ED0BBF" w14:textId="77777777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Diskontní míra je stanovena na úrovni nákladů vlastního kapitálu při konkrétní úrovni zadlužení.</w:t>
      </w:r>
    </w:p>
    <w:p w14:paraId="08E853BD" w14:textId="15CB1321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Hodnota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je počítána přímo</w:t>
      </w:r>
      <w:r w:rsidR="0027132D" w:rsidRPr="004B638D">
        <w:rPr>
          <w:rFonts w:cs="Times New Roman"/>
          <w:szCs w:val="24"/>
        </w:rPr>
        <w:t xml:space="preserve"> jako hodnota netto.</w:t>
      </w:r>
    </w:p>
    <w:p w14:paraId="53E139B9" w14:textId="77777777" w:rsidR="008E34AD" w:rsidRPr="004B638D" w:rsidRDefault="008E34AD" w:rsidP="00956489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Metoda DCF APV</w:t>
      </w:r>
    </w:p>
    <w:p w14:paraId="027053AA" w14:textId="77777777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Volné peněžní toky jsou kalkulovány za hypotetického předpokladu nulového zadl</w:t>
      </w:r>
      <w:r w:rsidR="00EC69AD" w:rsidRPr="004B638D">
        <w:rPr>
          <w:rFonts w:cs="Times New Roman"/>
          <w:szCs w:val="24"/>
        </w:rPr>
        <w:t xml:space="preserve">užení </w:t>
      </w:r>
      <w:r w:rsidRPr="004B638D">
        <w:rPr>
          <w:rFonts w:cs="Times New Roman"/>
          <w:szCs w:val="24"/>
        </w:rPr>
        <w:t>na úrovni FCFF.</w:t>
      </w:r>
    </w:p>
    <w:p w14:paraId="2A4651FD" w14:textId="66ACA353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Diskontní míra pro diskontování volných peněžních toků je stanovena na úrovni nákladů vlastního kapitálu za hypotetického předpokladu nulového zadlužení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.</w:t>
      </w:r>
    </w:p>
    <w:p w14:paraId="66C41759" w14:textId="49ACC657" w:rsidR="008E34AD" w:rsidRPr="004B638D" w:rsidRDefault="008E34A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Hodnota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</w:t>
      </w:r>
      <w:r w:rsidR="00FE5D1F" w:rsidRPr="004B638D">
        <w:rPr>
          <w:rFonts w:cs="Times New Roman"/>
          <w:szCs w:val="24"/>
        </w:rPr>
        <w:t>se</w:t>
      </w:r>
      <w:r w:rsidRPr="004B638D">
        <w:rPr>
          <w:rFonts w:cs="Times New Roman"/>
          <w:szCs w:val="24"/>
        </w:rPr>
        <w:t xml:space="preserve"> počítá nejprve na úrovni brutto (entity) a </w:t>
      </w:r>
      <w:r w:rsidR="00FE5D1F" w:rsidRPr="004B638D">
        <w:rPr>
          <w:rFonts w:cs="Times New Roman"/>
          <w:szCs w:val="24"/>
        </w:rPr>
        <w:t>následně</w:t>
      </w:r>
      <w:r w:rsidR="00B07563" w:rsidRPr="004B638D">
        <w:rPr>
          <w:rFonts w:cs="Times New Roman"/>
          <w:szCs w:val="24"/>
        </w:rPr>
        <w:t xml:space="preserve"> na úrovni netto (</w:t>
      </w:r>
      <w:proofErr w:type="spellStart"/>
      <w:r w:rsidR="00B07563" w:rsidRPr="004B638D">
        <w:rPr>
          <w:rFonts w:cs="Times New Roman"/>
          <w:szCs w:val="24"/>
        </w:rPr>
        <w:t>equity</w:t>
      </w:r>
      <w:proofErr w:type="spellEnd"/>
      <w:r w:rsidR="00B07563" w:rsidRPr="004B638D">
        <w:rPr>
          <w:rFonts w:cs="Times New Roman"/>
          <w:szCs w:val="24"/>
        </w:rPr>
        <w:t xml:space="preserve">). Propočet hodnoty brutto je přitom rozdělen do dvou částí. První část tvoří současná hodnota volných peněžních toků, která představuje hodnotu </w:t>
      </w:r>
      <w:r w:rsidR="00234D0F" w:rsidRPr="004B638D">
        <w:rPr>
          <w:rFonts w:cs="Times New Roman"/>
          <w:szCs w:val="24"/>
        </w:rPr>
        <w:t>závodu</w:t>
      </w:r>
      <w:r w:rsidR="00B07563" w:rsidRPr="004B638D">
        <w:rPr>
          <w:rFonts w:cs="Times New Roman"/>
          <w:szCs w:val="24"/>
        </w:rPr>
        <w:t xml:space="preserve"> (entity) za předpokladu nulového zadlužení. Druhou část tvoří současná hodnota budoucích daňových štítů (daňových úspor) plynoucích z cizího úročeného kapitálu.</w:t>
      </w:r>
    </w:p>
    <w:p w14:paraId="0BC0AA45" w14:textId="77777777" w:rsidR="00B07563" w:rsidRPr="004B638D" w:rsidRDefault="001E6E3D" w:rsidP="001E6E3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Diskontní míra pro výpočet současné hodnoty úrokových daňových štítů je obvykle volena na úrovni nákladů cizího kapitálu. Může se však pohybovat v rozmezí mezi náklady cizího kapitálu a náklady vlastního kapitálu při nulovém zadlužení v závislosti na riziku spojeném s dosažením prognózovaných úrokových daňových štítů. </w:t>
      </w:r>
    </w:p>
    <w:p w14:paraId="7950D2FC" w14:textId="77777777" w:rsidR="00AE39EB" w:rsidRPr="004B638D" w:rsidRDefault="00AE39EB" w:rsidP="00F7134B">
      <w:pPr>
        <w:pStyle w:val="Nadpis3"/>
      </w:pPr>
      <w:r w:rsidRPr="00F7134B">
        <w:t>Metoda</w:t>
      </w:r>
      <w:r w:rsidRPr="004B638D">
        <w:t xml:space="preserve"> kapitalizovaných čistých výnosů</w:t>
      </w:r>
    </w:p>
    <w:p w14:paraId="2CBAF70C" w14:textId="77777777" w:rsidR="00AE39EB" w:rsidRPr="004B638D" w:rsidRDefault="00992984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</w:t>
      </w:r>
      <w:r w:rsidR="00AE39EB" w:rsidRPr="004B638D">
        <w:rPr>
          <w:rFonts w:cs="Times New Roman"/>
          <w:szCs w:val="24"/>
        </w:rPr>
        <w:t>etoda</w:t>
      </w:r>
      <w:r w:rsidRPr="004B638D">
        <w:rPr>
          <w:rFonts w:cs="Times New Roman"/>
          <w:szCs w:val="24"/>
        </w:rPr>
        <w:t xml:space="preserve"> kapitalizovaných čistých výnosů</w:t>
      </w:r>
      <w:r w:rsidR="00AE39EB" w:rsidRPr="004B638D">
        <w:rPr>
          <w:rFonts w:cs="Times New Roman"/>
          <w:szCs w:val="24"/>
        </w:rPr>
        <w:t xml:space="preserve"> </w:t>
      </w:r>
      <w:r w:rsidR="00B46F48" w:rsidRPr="004B638D">
        <w:rPr>
          <w:rFonts w:cs="Times New Roman"/>
          <w:szCs w:val="24"/>
        </w:rPr>
        <w:t>se</w:t>
      </w:r>
      <w:r w:rsidR="00AE39EB" w:rsidRPr="004B638D">
        <w:rPr>
          <w:rFonts w:cs="Times New Roman"/>
          <w:szCs w:val="24"/>
        </w:rPr>
        <w:t xml:space="preserve"> obvykle konstr</w:t>
      </w:r>
      <w:r w:rsidR="000D6282" w:rsidRPr="004B638D">
        <w:rPr>
          <w:rFonts w:cs="Times New Roman"/>
          <w:szCs w:val="24"/>
        </w:rPr>
        <w:t>u</w:t>
      </w:r>
      <w:r w:rsidR="00AE39EB" w:rsidRPr="004B638D">
        <w:rPr>
          <w:rFonts w:cs="Times New Roman"/>
          <w:szCs w:val="24"/>
        </w:rPr>
        <w:t>u</w:t>
      </w:r>
      <w:r w:rsidR="00B46F48" w:rsidRPr="004B638D">
        <w:rPr>
          <w:rFonts w:cs="Times New Roman"/>
          <w:szCs w:val="24"/>
        </w:rPr>
        <w:t>je</w:t>
      </w:r>
      <w:r w:rsidR="00AE39EB" w:rsidRPr="004B638D">
        <w:rPr>
          <w:rFonts w:cs="Times New Roman"/>
          <w:szCs w:val="24"/>
        </w:rPr>
        <w:t xml:space="preserve"> jako metoda typu </w:t>
      </w:r>
      <w:proofErr w:type="spellStart"/>
      <w:r w:rsidR="00AE39EB" w:rsidRPr="004B638D">
        <w:rPr>
          <w:rFonts w:cs="Times New Roman"/>
          <w:szCs w:val="24"/>
        </w:rPr>
        <w:t>equity</w:t>
      </w:r>
      <w:proofErr w:type="spellEnd"/>
      <w:r w:rsidR="00AE39EB" w:rsidRPr="004B638D">
        <w:rPr>
          <w:rFonts w:cs="Times New Roman"/>
          <w:szCs w:val="24"/>
        </w:rPr>
        <w:t>. Užitky jsou v rámci této metody vyj</w:t>
      </w:r>
      <w:r w:rsidR="00EC69AD" w:rsidRPr="004B638D">
        <w:rPr>
          <w:rFonts w:cs="Times New Roman"/>
          <w:szCs w:val="24"/>
        </w:rPr>
        <w:t>adřovány jako čisté výnosy (</w:t>
      </w:r>
      <w:r w:rsidR="00AE39EB" w:rsidRPr="004B638D">
        <w:rPr>
          <w:rFonts w:cs="Times New Roman"/>
          <w:szCs w:val="24"/>
        </w:rPr>
        <w:t>jako zisky k rozdělení mezi vlastníky</w:t>
      </w:r>
      <w:r w:rsidR="00EC69AD" w:rsidRPr="004B638D">
        <w:rPr>
          <w:rFonts w:cs="Times New Roman"/>
          <w:szCs w:val="24"/>
        </w:rPr>
        <w:t>)</w:t>
      </w:r>
      <w:r w:rsidR="00AE39EB" w:rsidRPr="004B638D">
        <w:rPr>
          <w:rFonts w:cs="Times New Roman"/>
          <w:szCs w:val="24"/>
        </w:rPr>
        <w:t xml:space="preserve">. Diskontní míra je stanovena na úrovni nákladů vlastního kapitálu při konkrétním zadlužení. </w:t>
      </w:r>
    </w:p>
    <w:p w14:paraId="1BA4579C" w14:textId="77777777" w:rsidR="00AE39EB" w:rsidRPr="004B638D" w:rsidRDefault="00AE39EB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Metoda kapitalizovaných čistých výnosů může být použita ve dvou variantách,</w:t>
      </w:r>
      <w:r w:rsidR="00992984" w:rsidRPr="004B638D">
        <w:rPr>
          <w:rFonts w:cs="Times New Roman"/>
          <w:szCs w:val="24"/>
        </w:rPr>
        <w:t xml:space="preserve"> a to jako paušální metoda a analytická metoda kapitalizovaných čistých výnosů. </w:t>
      </w:r>
    </w:p>
    <w:p w14:paraId="0AC1C3C2" w14:textId="77777777" w:rsidR="00AE39EB" w:rsidRPr="004B638D" w:rsidRDefault="00AE39EB" w:rsidP="00956489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Paušální metoda kapitalizovaných čistých výnosů</w:t>
      </w:r>
    </w:p>
    <w:p w14:paraId="467F92E9" w14:textId="77777777" w:rsidR="00AE39EB" w:rsidRPr="004B638D" w:rsidRDefault="00B46F48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Paušální metoda kapitalizovaných čistých výnosů</w:t>
      </w:r>
      <w:r w:rsidR="00AE39EB" w:rsidRPr="004B638D">
        <w:rPr>
          <w:rFonts w:cs="Times New Roman"/>
          <w:szCs w:val="24"/>
        </w:rPr>
        <w:t xml:space="preserve"> je založena na odhadu stabilního budoucího čistého výnosu k rozdělení mezi vlastníky. Tento </w:t>
      </w:r>
      <w:r w:rsidR="005F05F5" w:rsidRPr="004B638D">
        <w:rPr>
          <w:rFonts w:cs="Times New Roman"/>
          <w:szCs w:val="24"/>
        </w:rPr>
        <w:t xml:space="preserve">budoucí </w:t>
      </w:r>
      <w:r w:rsidR="00AE39EB" w:rsidRPr="004B638D">
        <w:rPr>
          <w:rFonts w:cs="Times New Roman"/>
          <w:szCs w:val="24"/>
        </w:rPr>
        <w:t xml:space="preserve">stabilní trvale odnímatelný čistý výnos je obvykle </w:t>
      </w:r>
      <w:r w:rsidR="005F05F5" w:rsidRPr="004B638D">
        <w:rPr>
          <w:rFonts w:cs="Times New Roman"/>
          <w:szCs w:val="24"/>
        </w:rPr>
        <w:t>od</w:t>
      </w:r>
      <w:r w:rsidR="00AE39EB" w:rsidRPr="004B638D">
        <w:rPr>
          <w:rFonts w:cs="Times New Roman"/>
          <w:szCs w:val="24"/>
        </w:rPr>
        <w:t>vozován z</w:t>
      </w:r>
      <w:r w:rsidR="005F05F5" w:rsidRPr="004B638D">
        <w:rPr>
          <w:rFonts w:cs="Times New Roman"/>
          <w:szCs w:val="24"/>
        </w:rPr>
        <w:t xml:space="preserve"> minulé úrovně zisků k rozdělení, do které ovšem musejí být promítnuty faktory, u kterých lze již k datu ocenění předpokládat, že budou v budoucnosti působit jinak než v minulých letech. </w:t>
      </w:r>
    </w:p>
    <w:p w14:paraId="2733DFA5" w14:textId="0F1EDFF8" w:rsidR="00600BF6" w:rsidRPr="004B638D" w:rsidRDefault="005F05F5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Paušální metoda kapitalizovaných čistých výnosů je</w:t>
      </w:r>
      <w:r w:rsidR="00F4136C" w:rsidRPr="004B638D">
        <w:rPr>
          <w:rFonts w:cs="Times New Roman"/>
          <w:szCs w:val="24"/>
        </w:rPr>
        <w:t xml:space="preserve"> obvykle</w:t>
      </w:r>
      <w:r w:rsidRPr="004B638D">
        <w:rPr>
          <w:rFonts w:cs="Times New Roman"/>
          <w:szCs w:val="24"/>
        </w:rPr>
        <w:t xml:space="preserve"> založena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předpokladu, že budoucí investice budou hrazeny pouze z odpisů kalkulovaných jako náklad při výpočtu odnímatelného čistého výnosu. </w:t>
      </w:r>
      <w:r w:rsidR="00F4136C" w:rsidRPr="004B638D">
        <w:rPr>
          <w:rFonts w:cs="Times New Roman"/>
          <w:szCs w:val="24"/>
        </w:rPr>
        <w:t>V případě růstu cen není tento předpoklad reálný a je nutné počítat s čistými investicemi, které by pokryly růst cen</w:t>
      </w:r>
      <w:r w:rsidR="00737404" w:rsidRPr="004B638D">
        <w:rPr>
          <w:rFonts w:cs="Times New Roman"/>
          <w:szCs w:val="24"/>
        </w:rPr>
        <w:t xml:space="preserve"> a o které je nutné odnímatelný čistý výnos snížit.</w:t>
      </w:r>
      <w:r w:rsidR="00B56A3C" w:rsidRPr="004B638D">
        <w:rPr>
          <w:rFonts w:cs="Times New Roman"/>
          <w:szCs w:val="24"/>
        </w:rPr>
        <w:t xml:space="preserve"> </w:t>
      </w:r>
      <w:r w:rsidR="00927798" w:rsidRPr="004B638D">
        <w:rPr>
          <w:rFonts w:cs="Times New Roman"/>
          <w:szCs w:val="24"/>
        </w:rPr>
        <w:t>Paušální metoda je zároveň ze své podstaty zalo</w:t>
      </w:r>
      <w:r w:rsidR="00B56A3C" w:rsidRPr="004B638D">
        <w:rPr>
          <w:rFonts w:cs="Times New Roman"/>
          <w:szCs w:val="24"/>
        </w:rPr>
        <w:t xml:space="preserve">žena na předpokladu růstu odnímatelných čistých výnosů ve výši inflace. V případě propočtu trvale odnímatelného čistého výnosu ve stálých cenách k datu ocenění se tento předpoklad promítá do propočtu reálné diskontní míry očištěné právě o tento předpokládaný cenový růst.  </w:t>
      </w:r>
      <w:r w:rsidR="00F4136C" w:rsidRPr="004B638D">
        <w:rPr>
          <w:rFonts w:cs="Times New Roman"/>
          <w:szCs w:val="24"/>
        </w:rPr>
        <w:t xml:space="preserve"> </w:t>
      </w:r>
    </w:p>
    <w:p w14:paraId="7C73F131" w14:textId="6BDB411C" w:rsidR="005F05F5" w:rsidRPr="004B638D" w:rsidRDefault="00B52708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Paušální metodu kapitalizovaných čistých výnosů lze </w:t>
      </w:r>
      <w:r w:rsidR="005F05F5" w:rsidRPr="004B638D">
        <w:rPr>
          <w:rFonts w:cs="Times New Roman"/>
          <w:szCs w:val="24"/>
        </w:rPr>
        <w:t xml:space="preserve">použít pouze </w:t>
      </w:r>
      <w:r w:rsidRPr="004B638D">
        <w:rPr>
          <w:rFonts w:cs="Times New Roman"/>
          <w:szCs w:val="24"/>
        </w:rPr>
        <w:t>v</w:t>
      </w:r>
      <w:r w:rsidR="004D5ED3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případě</w:t>
      </w:r>
      <w:r w:rsidR="004D5ED3" w:rsidRPr="004B638D">
        <w:rPr>
          <w:rFonts w:cs="Times New Roman"/>
          <w:szCs w:val="24"/>
        </w:rPr>
        <w:t xml:space="preserve"> rozumného očekávání</w:t>
      </w:r>
      <w:r w:rsidR="005F05F5" w:rsidRPr="004B638D">
        <w:rPr>
          <w:rFonts w:cs="Times New Roman"/>
          <w:szCs w:val="24"/>
        </w:rPr>
        <w:t xml:space="preserve">, že si </w:t>
      </w:r>
      <w:r w:rsidR="00C642A8" w:rsidRPr="004B638D">
        <w:rPr>
          <w:rFonts w:cs="Times New Roman"/>
          <w:szCs w:val="24"/>
        </w:rPr>
        <w:t>obchodní závod</w:t>
      </w:r>
      <w:r w:rsidR="005F05F5" w:rsidRPr="004B638D">
        <w:rPr>
          <w:rFonts w:cs="Times New Roman"/>
          <w:szCs w:val="24"/>
        </w:rPr>
        <w:t xml:space="preserve"> do nekonečna udrží alespoň výnosový potenciál existující k datu ocenění</w:t>
      </w:r>
      <w:r w:rsidR="00737404" w:rsidRPr="004B638D">
        <w:rPr>
          <w:rFonts w:cs="Times New Roman"/>
          <w:szCs w:val="24"/>
        </w:rPr>
        <w:t xml:space="preserve"> (včetně stávající úrovně rentability chápané jako poměr odnímatelného čistého výnosu a investovaného vlastního kapi</w:t>
      </w:r>
      <w:r w:rsidR="000F795D" w:rsidRPr="004B638D">
        <w:rPr>
          <w:rFonts w:cs="Times New Roman"/>
          <w:szCs w:val="24"/>
        </w:rPr>
        <w:t>t</w:t>
      </w:r>
      <w:r w:rsidR="00737404" w:rsidRPr="004B638D">
        <w:rPr>
          <w:rFonts w:cs="Times New Roman"/>
          <w:szCs w:val="24"/>
        </w:rPr>
        <w:t>álu)</w:t>
      </w:r>
      <w:r w:rsidR="005F05F5" w:rsidRPr="004B638D">
        <w:rPr>
          <w:rFonts w:cs="Times New Roman"/>
          <w:szCs w:val="24"/>
        </w:rPr>
        <w:t>.</w:t>
      </w:r>
      <w:r w:rsidR="004B7541" w:rsidRPr="004B638D">
        <w:rPr>
          <w:rFonts w:cs="Times New Roman"/>
          <w:szCs w:val="24"/>
        </w:rPr>
        <w:t xml:space="preserve"> Znamená to, že je opět potřebná prognóza založená na představě, že dosavadní vývoj bude více méně do nekonečna pokračovat. V žádném případě nelze metodu interpretovat tak, že je to jediná varianta výnosových metod, která je postavena na minulých výsledcích hospodaření.</w:t>
      </w:r>
    </w:p>
    <w:p w14:paraId="555DCEA0" w14:textId="70F10A0E" w:rsidR="009D73DF" w:rsidRPr="004B638D" w:rsidRDefault="009D73DF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Paušální metoda kapitalizovaných čistých výnosů</w:t>
      </w:r>
      <w:r w:rsidRPr="004B638D" w:rsidDel="00B52708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promítá do hodnoty obchodního závodu pouze jeho současný výnosový potenciál a pomíjí budoucí růstové příležitosti (s výjimkou inflačního růstu).</w:t>
      </w:r>
    </w:p>
    <w:p w14:paraId="06F8E276" w14:textId="77777777" w:rsidR="005F05F5" w:rsidRPr="004B638D" w:rsidRDefault="005F05F5" w:rsidP="00956489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Analytická metoda kapitalizovaných čistých výnosů</w:t>
      </w:r>
    </w:p>
    <w:p w14:paraId="15146D83" w14:textId="77777777" w:rsidR="00600BF6" w:rsidRPr="004B638D" w:rsidRDefault="00B52708" w:rsidP="002D3194">
      <w:pPr>
        <w:pStyle w:val="Odstavecseseznamem"/>
        <w:keepLines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Analytická metoda kapitalizovaných výnosů</w:t>
      </w:r>
      <w:r w:rsidR="005F05F5" w:rsidRPr="004B638D">
        <w:rPr>
          <w:rFonts w:cs="Times New Roman"/>
          <w:szCs w:val="24"/>
        </w:rPr>
        <w:t xml:space="preserve"> je konstruována jako dvoufázová nebo třífázová na stejných principech jako ostatní uváděné výnosové metody. </w:t>
      </w:r>
    </w:p>
    <w:p w14:paraId="4BB9E73F" w14:textId="7D58AC2A" w:rsidR="005F05F5" w:rsidRPr="004B638D" w:rsidRDefault="009A1FAF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Vzhledem k tomu, že do hodnoty </w:t>
      </w:r>
      <w:r w:rsidR="00C642A8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u této metody vcházejí čisté výnosy (zisky) k rozdělení pro vlastníky, je </w:t>
      </w:r>
      <w:r w:rsidR="00B52708" w:rsidRPr="004B638D">
        <w:rPr>
          <w:rFonts w:cs="Times New Roman"/>
          <w:szCs w:val="24"/>
        </w:rPr>
        <w:t xml:space="preserve">nutné </w:t>
      </w:r>
      <w:r w:rsidRPr="004B638D">
        <w:rPr>
          <w:rFonts w:cs="Times New Roman"/>
          <w:szCs w:val="24"/>
        </w:rPr>
        <w:t>počítat s tím, že předpokládané investice do dlouhodobého majetku a pracovního kapitálu jsou primárně kryty odpisy kalkulovanými jako náklad při výpočtu čistého výnosu. Pokud odpisy</w:t>
      </w:r>
      <w:r w:rsidR="00E52E47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pokrytí investic v některém roce nestačí</w:t>
      </w:r>
      <w:r w:rsidR="001900F6" w:rsidRPr="004B638D">
        <w:rPr>
          <w:rFonts w:cs="Times New Roman"/>
          <w:szCs w:val="24"/>
        </w:rPr>
        <w:t xml:space="preserve"> (což bude převládající případ)</w:t>
      </w:r>
      <w:r w:rsidRPr="004B638D">
        <w:rPr>
          <w:rFonts w:cs="Times New Roman"/>
          <w:szCs w:val="24"/>
        </w:rPr>
        <w:t xml:space="preserve">, musí být tato nepokrytá potřeba investic promítnuta do hodnoty </w:t>
      </w:r>
      <w:r w:rsidR="00C642A8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některým z těchto způsobů (nebo jejich kombinací):</w:t>
      </w:r>
    </w:p>
    <w:p w14:paraId="35E93F9E" w14:textId="77777777" w:rsidR="009A1FAF" w:rsidRPr="004B638D" w:rsidRDefault="009A1FAF" w:rsidP="00992984">
      <w:pPr>
        <w:pStyle w:val="Odstavecseseznamem"/>
        <w:numPr>
          <w:ilvl w:val="0"/>
          <w:numId w:val="3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předpokladem přijetí nového úročeného cizího kapitálu na krytí výše investic nad odpisy, do nákladů při výpočtu čistého výnosu jsou pak kalkulovány úroky z tohoto úvěru,</w:t>
      </w:r>
    </w:p>
    <w:p w14:paraId="503A612C" w14:textId="36BD602E" w:rsidR="009A1FAF" w:rsidRPr="004B638D" w:rsidRDefault="009A1FAF" w:rsidP="00992984">
      <w:pPr>
        <w:pStyle w:val="Odstavecseseznamem"/>
        <w:numPr>
          <w:ilvl w:val="0"/>
          <w:numId w:val="3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předpokladem zadržení zisku nebo jeho části v 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>, toto zadržení ovšem musí v daném roce snížit čistý výnos k rozdělení, který vchází do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hodnoty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>,</w:t>
      </w:r>
    </w:p>
    <w:p w14:paraId="6AAEA77A" w14:textId="07B09CFA" w:rsidR="009A1FAF" w:rsidRPr="004B638D" w:rsidRDefault="009A1FAF" w:rsidP="00992984">
      <w:pPr>
        <w:pStyle w:val="Odstavecseseznamem"/>
        <w:numPr>
          <w:ilvl w:val="0"/>
          <w:numId w:val="33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předpokladem externího navýšení vlastního kapitálu, současn</w:t>
      </w:r>
      <w:r w:rsidR="007A0854" w:rsidRPr="004B638D">
        <w:rPr>
          <w:rFonts w:cs="Times New Roman"/>
          <w:szCs w:val="24"/>
        </w:rPr>
        <w:t>á</w:t>
      </w:r>
      <w:r w:rsidRPr="004B638D">
        <w:rPr>
          <w:rFonts w:cs="Times New Roman"/>
          <w:szCs w:val="24"/>
        </w:rPr>
        <w:t xml:space="preserve"> hodnot</w:t>
      </w:r>
      <w:r w:rsidR="007A0854" w:rsidRPr="004B638D">
        <w:rPr>
          <w:rFonts w:cs="Times New Roman"/>
          <w:szCs w:val="24"/>
        </w:rPr>
        <w:t>a</w:t>
      </w:r>
      <w:r w:rsidRPr="004B638D">
        <w:rPr>
          <w:rFonts w:cs="Times New Roman"/>
          <w:szCs w:val="24"/>
        </w:rPr>
        <w:t xml:space="preserve"> tohoto navýšení je pak </w:t>
      </w:r>
      <w:r w:rsidR="007A0854" w:rsidRPr="004B638D">
        <w:rPr>
          <w:rFonts w:cs="Times New Roman"/>
          <w:szCs w:val="24"/>
        </w:rPr>
        <w:t xml:space="preserve">odečtena od výnosové hodnoty </w:t>
      </w:r>
      <w:r w:rsidR="00234D0F" w:rsidRPr="004B638D">
        <w:rPr>
          <w:rFonts w:cs="Times New Roman"/>
          <w:szCs w:val="24"/>
        </w:rPr>
        <w:t>závodu</w:t>
      </w:r>
      <w:r w:rsidR="007A0854" w:rsidRPr="004B638D">
        <w:rPr>
          <w:rFonts w:cs="Times New Roman"/>
          <w:szCs w:val="24"/>
        </w:rPr>
        <w:t>.</w:t>
      </w:r>
    </w:p>
    <w:p w14:paraId="495BF2FF" w14:textId="77777777" w:rsidR="003E2B10" w:rsidRPr="004B638D" w:rsidRDefault="007A0854" w:rsidP="00F7134B">
      <w:pPr>
        <w:pStyle w:val="Nadpis3"/>
      </w:pPr>
      <w:r w:rsidRPr="004B638D">
        <w:t xml:space="preserve">Metoda </w:t>
      </w:r>
      <w:r w:rsidRPr="00F7134B">
        <w:t>ekonomické</w:t>
      </w:r>
      <w:r w:rsidRPr="004B638D">
        <w:t xml:space="preserve"> přidané hodnoty</w:t>
      </w:r>
    </w:p>
    <w:p w14:paraId="67860E41" w14:textId="36C0114E" w:rsidR="007A0854" w:rsidRPr="004B638D" w:rsidRDefault="005B536E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 rámci metody </w:t>
      </w:r>
      <w:r w:rsidR="00B52708" w:rsidRPr="004B638D">
        <w:rPr>
          <w:rFonts w:cs="Times New Roman"/>
          <w:szCs w:val="24"/>
        </w:rPr>
        <w:t xml:space="preserve">ekonomické přidané hodnoty </w:t>
      </w:r>
      <w:r w:rsidRPr="004B638D">
        <w:rPr>
          <w:rFonts w:cs="Times New Roman"/>
          <w:szCs w:val="24"/>
        </w:rPr>
        <w:t>jsou užitky měřeny eko</w:t>
      </w:r>
      <w:r w:rsidR="00A105AB" w:rsidRPr="004B638D">
        <w:rPr>
          <w:rFonts w:cs="Times New Roman"/>
          <w:szCs w:val="24"/>
        </w:rPr>
        <w:t xml:space="preserve">nomickou přidanou hodnotou. </w:t>
      </w:r>
      <w:r w:rsidR="001026B4" w:rsidRPr="004B638D">
        <w:rPr>
          <w:rFonts w:cs="Times New Roman"/>
          <w:szCs w:val="24"/>
        </w:rPr>
        <w:t xml:space="preserve">Hodnota </w:t>
      </w:r>
      <w:r w:rsidR="00C642A8" w:rsidRPr="004B638D">
        <w:rPr>
          <w:rFonts w:cs="Times New Roman"/>
          <w:szCs w:val="24"/>
        </w:rPr>
        <w:t>obchodního závodu</w:t>
      </w:r>
      <w:r w:rsidR="001026B4" w:rsidRPr="004B638D">
        <w:rPr>
          <w:rFonts w:cs="Times New Roman"/>
          <w:szCs w:val="24"/>
        </w:rPr>
        <w:t xml:space="preserve"> je tvořena </w:t>
      </w:r>
      <w:r w:rsidR="001026B4" w:rsidRPr="004B638D">
        <w:rPr>
          <w:rFonts w:cs="Times New Roman"/>
          <w:b/>
          <w:szCs w:val="24"/>
        </w:rPr>
        <w:t xml:space="preserve">součtem hodnoty </w:t>
      </w:r>
      <w:r w:rsidR="00B912B7" w:rsidRPr="004B638D">
        <w:rPr>
          <w:rFonts w:cs="Times New Roman"/>
          <w:b/>
          <w:szCs w:val="24"/>
        </w:rPr>
        <w:t xml:space="preserve">čistých operačních </w:t>
      </w:r>
      <w:r w:rsidR="001026B4" w:rsidRPr="004B638D">
        <w:rPr>
          <w:rFonts w:cs="Times New Roman"/>
          <w:b/>
          <w:szCs w:val="24"/>
        </w:rPr>
        <w:t>aktiv</w:t>
      </w:r>
      <w:r w:rsidR="001026B4" w:rsidRPr="004B638D">
        <w:rPr>
          <w:rFonts w:cs="Times New Roman"/>
          <w:szCs w:val="24"/>
        </w:rPr>
        <w:t xml:space="preserve"> k datu ocenění</w:t>
      </w:r>
      <w:r w:rsidR="00600BF6" w:rsidRPr="004B638D">
        <w:rPr>
          <w:rFonts w:cs="Times New Roman"/>
          <w:szCs w:val="24"/>
        </w:rPr>
        <w:t xml:space="preserve"> (NOA –</w:t>
      </w:r>
      <w:r w:rsidR="00B912B7" w:rsidRPr="004B638D">
        <w:rPr>
          <w:rFonts w:cs="Times New Roman"/>
          <w:szCs w:val="24"/>
        </w:rPr>
        <w:t xml:space="preserve"> net </w:t>
      </w:r>
      <w:proofErr w:type="spellStart"/>
      <w:r w:rsidR="00B912B7" w:rsidRPr="004B638D">
        <w:rPr>
          <w:rFonts w:cs="Times New Roman"/>
          <w:szCs w:val="24"/>
        </w:rPr>
        <w:t>operating</w:t>
      </w:r>
      <w:proofErr w:type="spellEnd"/>
      <w:r w:rsidR="00B912B7" w:rsidRPr="004B638D">
        <w:rPr>
          <w:rFonts w:cs="Times New Roman"/>
          <w:szCs w:val="24"/>
        </w:rPr>
        <w:t xml:space="preserve"> </w:t>
      </w:r>
      <w:proofErr w:type="spellStart"/>
      <w:r w:rsidR="00B912B7" w:rsidRPr="004B638D">
        <w:rPr>
          <w:rFonts w:cs="Times New Roman"/>
          <w:szCs w:val="24"/>
        </w:rPr>
        <w:t>assets</w:t>
      </w:r>
      <w:proofErr w:type="spellEnd"/>
      <w:r w:rsidR="009E6104" w:rsidRPr="004B638D">
        <w:rPr>
          <w:rFonts w:cs="Times New Roman"/>
          <w:szCs w:val="24"/>
        </w:rPr>
        <w:t>, dále jen „NOA“</w:t>
      </w:r>
      <w:r w:rsidR="00600BF6" w:rsidRPr="004B638D">
        <w:rPr>
          <w:rFonts w:cs="Times New Roman"/>
          <w:szCs w:val="24"/>
        </w:rPr>
        <w:t xml:space="preserve">) </w:t>
      </w:r>
      <w:r w:rsidR="001026B4" w:rsidRPr="004B638D">
        <w:rPr>
          <w:rFonts w:cs="Times New Roman"/>
          <w:b/>
          <w:szCs w:val="24"/>
        </w:rPr>
        <w:t>a současné hodnoty budoucích ekonomických přidaných hodnot</w:t>
      </w:r>
      <w:r w:rsidR="00600BF6" w:rsidRPr="004B638D">
        <w:rPr>
          <w:rFonts w:cs="Times New Roman"/>
          <w:szCs w:val="24"/>
        </w:rPr>
        <w:t xml:space="preserve"> (veličiny MVA – tržní přidaná hodnota</w:t>
      </w:r>
      <w:r w:rsidR="00B912B7" w:rsidRPr="004B638D">
        <w:rPr>
          <w:rFonts w:cs="Times New Roman"/>
          <w:szCs w:val="24"/>
        </w:rPr>
        <w:t xml:space="preserve">, market </w:t>
      </w:r>
      <w:proofErr w:type="spellStart"/>
      <w:r w:rsidR="00B912B7" w:rsidRPr="004B638D">
        <w:rPr>
          <w:rFonts w:cs="Times New Roman"/>
          <w:szCs w:val="24"/>
        </w:rPr>
        <w:t>value</w:t>
      </w:r>
      <w:proofErr w:type="spellEnd"/>
      <w:r w:rsidR="00B912B7" w:rsidRPr="004B638D">
        <w:rPr>
          <w:rFonts w:cs="Times New Roman"/>
          <w:szCs w:val="24"/>
        </w:rPr>
        <w:t xml:space="preserve"> </w:t>
      </w:r>
      <w:proofErr w:type="spellStart"/>
      <w:r w:rsidR="00B912B7" w:rsidRPr="004B638D">
        <w:rPr>
          <w:rFonts w:cs="Times New Roman"/>
          <w:szCs w:val="24"/>
        </w:rPr>
        <w:t>added</w:t>
      </w:r>
      <w:proofErr w:type="spellEnd"/>
      <w:r w:rsidR="00600BF6" w:rsidRPr="004B638D">
        <w:rPr>
          <w:rFonts w:cs="Times New Roman"/>
          <w:szCs w:val="24"/>
        </w:rPr>
        <w:t>)</w:t>
      </w:r>
      <w:r w:rsidR="001026B4" w:rsidRPr="004B638D">
        <w:rPr>
          <w:rFonts w:cs="Times New Roman"/>
          <w:szCs w:val="24"/>
        </w:rPr>
        <w:t xml:space="preserve">. </w:t>
      </w:r>
      <w:r w:rsidR="00B52708" w:rsidRPr="004B638D">
        <w:rPr>
          <w:rFonts w:cs="Times New Roman"/>
          <w:szCs w:val="24"/>
        </w:rPr>
        <w:t>M</w:t>
      </w:r>
      <w:r w:rsidR="001026B4" w:rsidRPr="004B638D">
        <w:rPr>
          <w:rFonts w:cs="Times New Roman"/>
          <w:szCs w:val="24"/>
        </w:rPr>
        <w:t>etodu</w:t>
      </w:r>
      <w:r w:rsidR="00B52708" w:rsidRPr="004B638D">
        <w:rPr>
          <w:rFonts w:cs="Times New Roman"/>
          <w:szCs w:val="24"/>
        </w:rPr>
        <w:t xml:space="preserve"> ekonomické přidané hodnoty lze</w:t>
      </w:r>
      <w:r w:rsidR="00485A0E" w:rsidRPr="004B638D">
        <w:rPr>
          <w:rFonts w:cs="Times New Roman"/>
          <w:szCs w:val="24"/>
        </w:rPr>
        <w:t xml:space="preserve"> </w:t>
      </w:r>
      <w:r w:rsidR="001026B4" w:rsidRPr="004B638D">
        <w:rPr>
          <w:rFonts w:cs="Times New Roman"/>
          <w:szCs w:val="24"/>
        </w:rPr>
        <w:t xml:space="preserve">používat </w:t>
      </w:r>
      <w:r w:rsidR="00FE5D1F" w:rsidRPr="004B638D">
        <w:rPr>
          <w:rFonts w:cs="Times New Roman"/>
          <w:szCs w:val="24"/>
        </w:rPr>
        <w:t xml:space="preserve">zejména </w:t>
      </w:r>
      <w:r w:rsidR="001026B4" w:rsidRPr="004B638D">
        <w:rPr>
          <w:rFonts w:cs="Times New Roman"/>
          <w:szCs w:val="24"/>
        </w:rPr>
        <w:t>v</w:t>
      </w:r>
      <w:r w:rsidR="00FE5D1F" w:rsidRPr="004B638D">
        <w:rPr>
          <w:rFonts w:cs="Times New Roman"/>
          <w:szCs w:val="24"/>
        </w:rPr>
        <w:t>e</w:t>
      </w:r>
      <w:r w:rsidR="001026B4" w:rsidRPr="004B638D">
        <w:rPr>
          <w:rFonts w:cs="Times New Roman"/>
          <w:szCs w:val="24"/>
        </w:rPr>
        <w:t xml:space="preserve"> variant</w:t>
      </w:r>
      <w:r w:rsidR="00FE5D1F" w:rsidRPr="004B638D">
        <w:rPr>
          <w:rFonts w:cs="Times New Roman"/>
          <w:szCs w:val="24"/>
        </w:rPr>
        <w:t>ě</w:t>
      </w:r>
      <w:r w:rsidR="001026B4" w:rsidRPr="004B638D">
        <w:rPr>
          <w:rFonts w:cs="Times New Roman"/>
          <w:szCs w:val="24"/>
        </w:rPr>
        <w:t xml:space="preserve"> entity, </w:t>
      </w:r>
      <w:proofErr w:type="spellStart"/>
      <w:r w:rsidR="001026B4" w:rsidRPr="004B638D">
        <w:rPr>
          <w:rFonts w:cs="Times New Roman"/>
          <w:szCs w:val="24"/>
        </w:rPr>
        <w:t>equity</w:t>
      </w:r>
      <w:proofErr w:type="spellEnd"/>
      <w:r w:rsidR="001026B4" w:rsidRPr="004B638D">
        <w:rPr>
          <w:rFonts w:cs="Times New Roman"/>
          <w:szCs w:val="24"/>
        </w:rPr>
        <w:t xml:space="preserve"> nebo APV.</w:t>
      </w:r>
    </w:p>
    <w:p w14:paraId="1CDDC9DA" w14:textId="77777777" w:rsidR="00600BF6" w:rsidRPr="004B638D" w:rsidRDefault="00B912B7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Ekonomická přidaná hodnota</w:t>
      </w:r>
      <w:r w:rsidR="00101C5D" w:rsidRPr="004B638D">
        <w:rPr>
          <w:rFonts w:cs="Times New Roman"/>
          <w:szCs w:val="24"/>
        </w:rPr>
        <w:t xml:space="preserve"> (</w:t>
      </w:r>
      <w:proofErr w:type="gramStart"/>
      <w:r w:rsidR="00101C5D" w:rsidRPr="004B638D">
        <w:rPr>
          <w:rFonts w:cs="Times New Roman"/>
          <w:szCs w:val="24"/>
        </w:rPr>
        <w:t xml:space="preserve">EVA - </w:t>
      </w:r>
      <w:proofErr w:type="spellStart"/>
      <w:r w:rsidR="00101C5D" w:rsidRPr="004B638D">
        <w:rPr>
          <w:rFonts w:cs="Times New Roman"/>
          <w:szCs w:val="24"/>
        </w:rPr>
        <w:t>economic</w:t>
      </w:r>
      <w:proofErr w:type="spellEnd"/>
      <w:proofErr w:type="gramEnd"/>
      <w:r w:rsidR="00101C5D" w:rsidRPr="004B638D">
        <w:rPr>
          <w:rFonts w:cs="Times New Roman"/>
          <w:szCs w:val="24"/>
        </w:rPr>
        <w:t xml:space="preserve"> </w:t>
      </w:r>
      <w:proofErr w:type="spellStart"/>
      <w:r w:rsidR="00101C5D" w:rsidRPr="004B638D">
        <w:rPr>
          <w:rFonts w:cs="Times New Roman"/>
          <w:szCs w:val="24"/>
        </w:rPr>
        <w:t>value</w:t>
      </w:r>
      <w:proofErr w:type="spellEnd"/>
      <w:r w:rsidR="00101C5D" w:rsidRPr="004B638D">
        <w:rPr>
          <w:rFonts w:cs="Times New Roman"/>
          <w:szCs w:val="24"/>
        </w:rPr>
        <w:t xml:space="preserve"> </w:t>
      </w:r>
      <w:proofErr w:type="spellStart"/>
      <w:r w:rsidR="00101C5D" w:rsidRPr="004B638D">
        <w:rPr>
          <w:rFonts w:cs="Times New Roman"/>
          <w:szCs w:val="24"/>
        </w:rPr>
        <w:t>added</w:t>
      </w:r>
      <w:proofErr w:type="spellEnd"/>
      <w:r w:rsidR="009E6104" w:rsidRPr="004B638D">
        <w:rPr>
          <w:rFonts w:cs="Times New Roman"/>
          <w:szCs w:val="24"/>
        </w:rPr>
        <w:t>, dále jen „EVA“</w:t>
      </w:r>
      <w:r w:rsidRPr="004B638D">
        <w:rPr>
          <w:rFonts w:cs="Times New Roman"/>
          <w:szCs w:val="24"/>
        </w:rPr>
        <w:t>) ve variantě entity je kalkulována jako čis</w:t>
      </w:r>
      <w:r w:rsidR="00101C5D" w:rsidRPr="004B638D">
        <w:rPr>
          <w:rFonts w:cs="Times New Roman"/>
          <w:szCs w:val="24"/>
        </w:rPr>
        <w:t>tý operační zisk po dani (NOPAT-</w:t>
      </w:r>
      <w:r w:rsidRPr="004B638D">
        <w:rPr>
          <w:rFonts w:cs="Times New Roman"/>
          <w:szCs w:val="24"/>
        </w:rPr>
        <w:t xml:space="preserve"> net </w:t>
      </w:r>
      <w:proofErr w:type="spellStart"/>
      <w:r w:rsidRPr="004B638D">
        <w:rPr>
          <w:rFonts w:cs="Times New Roman"/>
          <w:szCs w:val="24"/>
        </w:rPr>
        <w:t>operating</w:t>
      </w:r>
      <w:proofErr w:type="spellEnd"/>
      <w:r w:rsidRPr="004B638D">
        <w:rPr>
          <w:rFonts w:cs="Times New Roman"/>
          <w:szCs w:val="24"/>
        </w:rPr>
        <w:t xml:space="preserve"> profit </w:t>
      </w:r>
      <w:proofErr w:type="spellStart"/>
      <w:r w:rsidRPr="004B638D">
        <w:rPr>
          <w:rFonts w:cs="Times New Roman"/>
          <w:szCs w:val="24"/>
        </w:rPr>
        <w:t>after</w:t>
      </w:r>
      <w:proofErr w:type="spellEnd"/>
      <w:r w:rsidRPr="004B638D">
        <w:rPr>
          <w:rFonts w:cs="Times New Roman"/>
          <w:szCs w:val="24"/>
        </w:rPr>
        <w:t xml:space="preserve"> tax</w:t>
      </w:r>
      <w:r w:rsidR="009E6104" w:rsidRPr="004B638D">
        <w:rPr>
          <w:rFonts w:cs="Times New Roman"/>
          <w:szCs w:val="24"/>
        </w:rPr>
        <w:t>, dále jen „NOPAT“</w:t>
      </w:r>
      <w:r w:rsidRPr="004B638D">
        <w:rPr>
          <w:rFonts w:cs="Times New Roman"/>
          <w:szCs w:val="24"/>
        </w:rPr>
        <w:t xml:space="preserve">) snížený o náklady kapitálu spojené s financováním čistých operačních aktiv v daném roce. Při použití varianty </w:t>
      </w:r>
      <w:proofErr w:type="spellStart"/>
      <w:r w:rsidRPr="004B638D">
        <w:rPr>
          <w:rFonts w:cs="Times New Roman"/>
          <w:szCs w:val="24"/>
        </w:rPr>
        <w:t>equity</w:t>
      </w:r>
      <w:proofErr w:type="spellEnd"/>
      <w:r w:rsidRPr="004B638D">
        <w:rPr>
          <w:rFonts w:cs="Times New Roman"/>
          <w:szCs w:val="24"/>
        </w:rPr>
        <w:t xml:space="preserve"> se jedná o rozdíl mezi ziskem pro vlastníky a náklady vlastního kapitálu spojenými s vlastním kapitálem, kterým jsou financována čistá operační aktiva.</w:t>
      </w:r>
    </w:p>
    <w:p w14:paraId="03957BCD" w14:textId="3A7F2BAA" w:rsidR="0076502E" w:rsidRPr="004B638D" w:rsidRDefault="00B912B7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Při výpočtu zisku a kapitálu jako vstupních </w:t>
      </w:r>
      <w:r w:rsidR="00FE5D1F" w:rsidRPr="004B638D">
        <w:rPr>
          <w:rFonts w:cs="Times New Roman"/>
          <w:szCs w:val="24"/>
        </w:rPr>
        <w:t>veličin pro pročet EVA (</w:t>
      </w:r>
      <w:r w:rsidRPr="004B638D">
        <w:rPr>
          <w:rFonts w:cs="Times New Roman"/>
          <w:szCs w:val="24"/>
        </w:rPr>
        <w:t>NOPAT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NOA</w:t>
      </w:r>
      <w:r w:rsidR="0076502E" w:rsidRPr="004B638D">
        <w:rPr>
          <w:rFonts w:cs="Times New Roman"/>
          <w:szCs w:val="24"/>
        </w:rPr>
        <w:t xml:space="preserve"> pro variantu entity</w:t>
      </w:r>
      <w:r w:rsidRPr="004B638D">
        <w:rPr>
          <w:rFonts w:cs="Times New Roman"/>
          <w:szCs w:val="24"/>
        </w:rPr>
        <w:t xml:space="preserve">, nebo </w:t>
      </w:r>
      <w:r w:rsidR="0076502E" w:rsidRPr="004B638D">
        <w:rPr>
          <w:rFonts w:cs="Times New Roman"/>
          <w:szCs w:val="24"/>
        </w:rPr>
        <w:t xml:space="preserve">analogických veličin na úrovni vlastníků pro variantu </w:t>
      </w:r>
      <w:proofErr w:type="spellStart"/>
      <w:r w:rsidR="0076502E" w:rsidRPr="004B638D">
        <w:rPr>
          <w:rFonts w:cs="Times New Roman"/>
          <w:szCs w:val="24"/>
        </w:rPr>
        <w:t>equity</w:t>
      </w:r>
      <w:proofErr w:type="spellEnd"/>
      <w:r w:rsidR="0076502E" w:rsidRPr="004B638D">
        <w:rPr>
          <w:rFonts w:cs="Times New Roman"/>
          <w:szCs w:val="24"/>
        </w:rPr>
        <w:t xml:space="preserve">) je </w:t>
      </w:r>
      <w:r w:rsidR="00412669" w:rsidRPr="004B638D">
        <w:rPr>
          <w:rFonts w:cs="Times New Roman"/>
          <w:szCs w:val="24"/>
        </w:rPr>
        <w:t xml:space="preserve">nutné </w:t>
      </w:r>
      <w:r w:rsidR="0076502E" w:rsidRPr="004B638D">
        <w:rPr>
          <w:rFonts w:cs="Times New Roman"/>
          <w:szCs w:val="24"/>
        </w:rPr>
        <w:t>provést úpravy podkladových účetních výkazů. Kromě obvyklých úprav, jako je vyčlenění položek nesouvisejících s hlavním provozem, případně položek jednorázového a</w:t>
      </w:r>
      <w:r w:rsidR="00E52E47" w:rsidRPr="004B638D">
        <w:rPr>
          <w:rFonts w:cs="Times New Roman"/>
          <w:szCs w:val="24"/>
        </w:rPr>
        <w:t> </w:t>
      </w:r>
      <w:r w:rsidR="0076502E" w:rsidRPr="004B638D">
        <w:rPr>
          <w:rFonts w:cs="Times New Roman"/>
          <w:szCs w:val="24"/>
        </w:rPr>
        <w:t xml:space="preserve">mimořádného charakteru, je </w:t>
      </w:r>
      <w:r w:rsidR="00412669" w:rsidRPr="004B638D">
        <w:rPr>
          <w:rFonts w:cs="Times New Roman"/>
          <w:szCs w:val="24"/>
        </w:rPr>
        <w:t xml:space="preserve">nutné </w:t>
      </w:r>
      <w:r w:rsidR="0076502E" w:rsidRPr="004B638D">
        <w:rPr>
          <w:rFonts w:cs="Times New Roman"/>
          <w:szCs w:val="24"/>
        </w:rPr>
        <w:t xml:space="preserve">převést účetní data na data ekonomická. </w:t>
      </w:r>
      <w:r w:rsidR="004D5ED3" w:rsidRPr="004B638D">
        <w:rPr>
          <w:rFonts w:cs="Times New Roman"/>
          <w:szCs w:val="24"/>
        </w:rPr>
        <w:t>Ú</w:t>
      </w:r>
      <w:r w:rsidR="0076502E" w:rsidRPr="004B638D">
        <w:rPr>
          <w:rFonts w:cs="Times New Roman"/>
          <w:szCs w:val="24"/>
        </w:rPr>
        <w:t>prav</w:t>
      </w:r>
      <w:r w:rsidR="004D5ED3" w:rsidRPr="004B638D">
        <w:rPr>
          <w:rFonts w:cs="Times New Roman"/>
          <w:szCs w:val="24"/>
        </w:rPr>
        <w:t xml:space="preserve">a </w:t>
      </w:r>
      <w:r w:rsidR="0076502E" w:rsidRPr="004B638D">
        <w:rPr>
          <w:rFonts w:cs="Times New Roman"/>
          <w:szCs w:val="24"/>
        </w:rPr>
        <w:t>důsledn</w:t>
      </w:r>
      <w:r w:rsidR="004D5ED3" w:rsidRPr="004B638D">
        <w:rPr>
          <w:rFonts w:cs="Times New Roman"/>
          <w:szCs w:val="24"/>
        </w:rPr>
        <w:t>ě</w:t>
      </w:r>
      <w:r w:rsidR="0076502E" w:rsidRPr="004B638D">
        <w:rPr>
          <w:rFonts w:cs="Times New Roman"/>
          <w:szCs w:val="24"/>
        </w:rPr>
        <w:t xml:space="preserve"> zachyc</w:t>
      </w:r>
      <w:r w:rsidR="004D5ED3" w:rsidRPr="004B638D">
        <w:rPr>
          <w:rFonts w:cs="Times New Roman"/>
          <w:szCs w:val="24"/>
        </w:rPr>
        <w:t>uje</w:t>
      </w:r>
      <w:r w:rsidR="0076502E" w:rsidRPr="004B638D">
        <w:rPr>
          <w:rFonts w:cs="Times New Roman"/>
          <w:szCs w:val="24"/>
        </w:rPr>
        <w:t xml:space="preserve"> ekonomick</w:t>
      </w:r>
      <w:r w:rsidR="004D5ED3" w:rsidRPr="004B638D">
        <w:rPr>
          <w:rFonts w:cs="Times New Roman"/>
          <w:szCs w:val="24"/>
        </w:rPr>
        <w:t>ou</w:t>
      </w:r>
      <w:r w:rsidR="0076502E" w:rsidRPr="004B638D">
        <w:rPr>
          <w:rFonts w:cs="Times New Roman"/>
          <w:szCs w:val="24"/>
        </w:rPr>
        <w:t xml:space="preserve"> realit</w:t>
      </w:r>
      <w:r w:rsidR="004D5ED3" w:rsidRPr="004B638D">
        <w:rPr>
          <w:rFonts w:cs="Times New Roman"/>
          <w:szCs w:val="24"/>
        </w:rPr>
        <w:t>u</w:t>
      </w:r>
      <w:r w:rsidR="0076502E" w:rsidRPr="004B638D">
        <w:rPr>
          <w:rFonts w:cs="Times New Roman"/>
          <w:szCs w:val="24"/>
        </w:rPr>
        <w:t xml:space="preserve"> </w:t>
      </w:r>
      <w:r w:rsidR="00C642A8" w:rsidRPr="004B638D">
        <w:rPr>
          <w:rFonts w:cs="Times New Roman"/>
          <w:szCs w:val="24"/>
        </w:rPr>
        <w:t>obchodního závodu</w:t>
      </w:r>
      <w:r w:rsidR="0076502E" w:rsidRPr="004B638D">
        <w:rPr>
          <w:rFonts w:cs="Times New Roman"/>
          <w:szCs w:val="24"/>
        </w:rPr>
        <w:t xml:space="preserve"> z pohledu vlastníků. Úprava se projevuje zejména v upuštění od účetní zásady opatrnosti a průkaznosti.</w:t>
      </w:r>
    </w:p>
    <w:p w14:paraId="18BB2584" w14:textId="77777777" w:rsidR="0076502E" w:rsidRPr="004B638D" w:rsidRDefault="0076502E" w:rsidP="0076502E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Převod účetních dat na data ekonomická</w:t>
      </w:r>
      <w:r w:rsidRPr="004B638D">
        <w:rPr>
          <w:rFonts w:cs="Times New Roman"/>
          <w:szCs w:val="24"/>
        </w:rPr>
        <w:t xml:space="preserve"> se nejčastěji projevuje následujícím způsobem:</w:t>
      </w:r>
    </w:p>
    <w:p w14:paraId="5E9AFBB6" w14:textId="751B8B81" w:rsidR="00B912B7" w:rsidRPr="004B638D" w:rsidRDefault="0076502E" w:rsidP="0076502E">
      <w:pPr>
        <w:pStyle w:val="Odstavecseseznamem"/>
        <w:numPr>
          <w:ilvl w:val="0"/>
          <w:numId w:val="38"/>
        </w:numPr>
        <w:ind w:left="993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Úprava hodnoty aktiv, která jsou v účetní rozvaze vykázána. Majetkové položky vykázané v účetnictví by měly být přeceněny na aktuální pořizovací hodnoty. Platí to zejména v případě, kdy cílem ocenění není pouze výsledné ocenění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>, ale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informační roli mají hrát i roční ukazatele EVA a rozdělení hodnoty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NOA a MVA.</w:t>
      </w:r>
    </w:p>
    <w:p w14:paraId="7AB76F3F" w14:textId="77777777" w:rsidR="0076502E" w:rsidRPr="004B638D" w:rsidRDefault="0076502E" w:rsidP="0076502E">
      <w:pPr>
        <w:pStyle w:val="Odstavecseseznamem"/>
        <w:numPr>
          <w:ilvl w:val="0"/>
          <w:numId w:val="38"/>
        </w:numPr>
        <w:ind w:left="993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Přidání aktiv, která v rozvaze vykázána nejsou</w:t>
      </w:r>
      <w:r w:rsidR="009E705C" w:rsidRPr="004B638D">
        <w:rPr>
          <w:rFonts w:cs="Times New Roman"/>
          <w:szCs w:val="24"/>
        </w:rPr>
        <w:t xml:space="preserve">. Jedná se </w:t>
      </w:r>
      <w:r w:rsidR="006D45E8" w:rsidRPr="004B638D">
        <w:rPr>
          <w:rFonts w:cs="Times New Roman"/>
          <w:szCs w:val="24"/>
        </w:rPr>
        <w:t>zejména</w:t>
      </w:r>
      <w:r w:rsidR="009E705C" w:rsidRPr="004B638D">
        <w:rPr>
          <w:rFonts w:cs="Times New Roman"/>
          <w:szCs w:val="24"/>
        </w:rPr>
        <w:t xml:space="preserve"> o aktivaci nákladů s dlou</w:t>
      </w:r>
      <w:r w:rsidR="00FE5D1F" w:rsidRPr="004B638D">
        <w:rPr>
          <w:rFonts w:cs="Times New Roman"/>
          <w:szCs w:val="24"/>
        </w:rPr>
        <w:t>hodobým investičním charakterem a</w:t>
      </w:r>
      <w:r w:rsidR="009E705C" w:rsidRPr="004B638D">
        <w:rPr>
          <w:rFonts w:cs="Times New Roman"/>
          <w:szCs w:val="24"/>
        </w:rPr>
        <w:t xml:space="preserve"> vykázání majetku pronajatého na leasing v případech, kdy jsou podle účetních pravidel, podle kterých jsou sestaveny podkladové výkazy, tyto položky zachyceny přímo v nákladech, nebo nejsou v aktivech zachyceny způsobem, který vyhovuje ekonomickému pohledu vlastníků. </w:t>
      </w:r>
    </w:p>
    <w:p w14:paraId="6A33C6EF" w14:textId="3C007836" w:rsidR="00687651" w:rsidRPr="004B638D" w:rsidRDefault="009E705C" w:rsidP="009E705C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Úpravy převádějící účetní data na ekonomická je </w:t>
      </w:r>
      <w:r w:rsidR="00412669" w:rsidRPr="004B638D">
        <w:rPr>
          <w:rFonts w:cs="Times New Roman"/>
          <w:szCs w:val="24"/>
        </w:rPr>
        <w:t xml:space="preserve">nutné </w:t>
      </w:r>
      <w:r w:rsidRPr="004B638D">
        <w:rPr>
          <w:rFonts w:cs="Times New Roman"/>
          <w:szCs w:val="24"/>
        </w:rPr>
        <w:t>promítat do aktiv, pasiv i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d</w:t>
      </w:r>
      <w:r w:rsidR="00101C5D" w:rsidRPr="004B638D">
        <w:rPr>
          <w:rFonts w:cs="Times New Roman"/>
          <w:szCs w:val="24"/>
        </w:rPr>
        <w:t>o</w:t>
      </w:r>
      <w:r w:rsidR="00E52E47" w:rsidRPr="004B638D">
        <w:rPr>
          <w:rFonts w:cs="Times New Roman"/>
          <w:szCs w:val="24"/>
        </w:rPr>
        <w:t> </w:t>
      </w:r>
      <w:r w:rsidR="00101C5D" w:rsidRPr="004B638D">
        <w:rPr>
          <w:rFonts w:cs="Times New Roman"/>
          <w:szCs w:val="24"/>
        </w:rPr>
        <w:t>výsledku ocenění.  Dopady úprav</w:t>
      </w:r>
      <w:r w:rsidRPr="004B638D">
        <w:rPr>
          <w:rFonts w:cs="Times New Roman"/>
          <w:szCs w:val="24"/>
        </w:rPr>
        <w:t xml:space="preserve"> ovlivní jak výši NOA, tak NOPAT.</w:t>
      </w:r>
    </w:p>
    <w:p w14:paraId="5F63B330" w14:textId="77777777" w:rsidR="001026B4" w:rsidRPr="004B638D" w:rsidRDefault="001026B4" w:rsidP="00F7134B">
      <w:pPr>
        <w:pStyle w:val="Nadpis3"/>
      </w:pPr>
      <w:r w:rsidRPr="004B638D">
        <w:t xml:space="preserve">Diskontní </w:t>
      </w:r>
      <w:r w:rsidRPr="00F7134B">
        <w:t>míra</w:t>
      </w:r>
      <w:r w:rsidRPr="004B638D">
        <w:t xml:space="preserve"> pro výnosové metody</w:t>
      </w:r>
    </w:p>
    <w:p w14:paraId="0EDE15A7" w14:textId="46778F7F" w:rsidR="00B31B30" w:rsidRPr="004B638D" w:rsidRDefault="00B31B30" w:rsidP="00B31B3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Diskontní mírou</w:t>
      </w:r>
      <w:r w:rsidRPr="004B638D">
        <w:rPr>
          <w:rFonts w:cs="Times New Roman"/>
          <w:szCs w:val="24"/>
        </w:rPr>
        <w:t xml:space="preserve"> se rozumí procento, které slouží k převodu jednotlivého užitku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jeho současnou hodnotu, hodnota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se pak skládá ze součtu všech takto jednotlivě propočtených současných hodnot budoucích užitků. </w:t>
      </w:r>
      <w:r w:rsidRPr="004B638D">
        <w:rPr>
          <w:rFonts w:cs="Times New Roman"/>
          <w:b/>
          <w:szCs w:val="24"/>
        </w:rPr>
        <w:t>Kapitalizační mírou</w:t>
      </w:r>
      <w:r w:rsidRPr="004B638D">
        <w:rPr>
          <w:rFonts w:cs="Times New Roman"/>
          <w:szCs w:val="24"/>
        </w:rPr>
        <w:t xml:space="preserve"> se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rozumí procento, které ve formě dělitele slouží k převodu užitku přímo na hodnotu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. Mezi oběma veličinami </w:t>
      </w:r>
      <w:r w:rsidR="00412669" w:rsidRPr="004B638D">
        <w:rPr>
          <w:rFonts w:cs="Times New Roman"/>
          <w:szCs w:val="24"/>
        </w:rPr>
        <w:t xml:space="preserve">platí </w:t>
      </w:r>
      <w:r w:rsidRPr="004B638D">
        <w:rPr>
          <w:rFonts w:cs="Times New Roman"/>
          <w:szCs w:val="24"/>
        </w:rPr>
        <w:t>tento vztah:</w:t>
      </w:r>
    </w:p>
    <w:p w14:paraId="78F159A4" w14:textId="77777777" w:rsidR="00B31B30" w:rsidRPr="004B638D" w:rsidRDefault="00B31B30" w:rsidP="00CA472D">
      <w:pPr>
        <w:spacing w:before="0"/>
        <w:ind w:left="567"/>
        <w:jc w:val="left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Kapitalizační míra = diskontní míra – očekávané tempo růstu</w:t>
      </w:r>
    </w:p>
    <w:p w14:paraId="5E08EEB3" w14:textId="582AF31A" w:rsidR="00883B0C" w:rsidRPr="004B638D" w:rsidRDefault="00883B0C" w:rsidP="00C53A7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Diskontní míra </w:t>
      </w:r>
      <w:r w:rsidR="00412669" w:rsidRPr="004B638D">
        <w:rPr>
          <w:rFonts w:cs="Times New Roman"/>
          <w:szCs w:val="24"/>
        </w:rPr>
        <w:t>představuje</w:t>
      </w:r>
      <w:r w:rsidR="00B31B30" w:rsidRPr="004B638D">
        <w:rPr>
          <w:rFonts w:cs="Times New Roman"/>
          <w:szCs w:val="24"/>
        </w:rPr>
        <w:t xml:space="preserve">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mír</w:t>
      </w:r>
      <w:r w:rsidR="00412669" w:rsidRPr="004B638D">
        <w:rPr>
          <w:rFonts w:cs="Times New Roman"/>
          <w:szCs w:val="24"/>
        </w:rPr>
        <w:t>u</w:t>
      </w:r>
      <w:r w:rsidRPr="004B638D">
        <w:rPr>
          <w:rFonts w:cs="Times New Roman"/>
          <w:szCs w:val="24"/>
        </w:rPr>
        <w:t xml:space="preserve"> výnosnosti očekávan</w:t>
      </w:r>
      <w:r w:rsidR="00412669" w:rsidRPr="004B638D">
        <w:rPr>
          <w:rFonts w:cs="Times New Roman"/>
          <w:szCs w:val="24"/>
        </w:rPr>
        <w:t>ou</w:t>
      </w:r>
      <w:r w:rsidRPr="004B638D">
        <w:rPr>
          <w:rFonts w:cs="Times New Roman"/>
          <w:szCs w:val="24"/>
        </w:rPr>
        <w:t xml:space="preserve"> investorem při akvizici budoucího peněžního toku s ohledem na riziko spojené s možností tento výnos získat.</w:t>
      </w:r>
    </w:p>
    <w:p w14:paraId="17BA2844" w14:textId="77777777" w:rsidR="00883B0C" w:rsidRPr="004B638D" w:rsidRDefault="00883B0C" w:rsidP="00C53A7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Principem oceňování je porovnání. Diskontní míra je prakticky proveditelným způsobem, jak uplatnit tento princip v rámci výnosového ocenění. Měla by proto vyjadřovat výnosnost srovnatelné investice, přičemž hlavními kritérii srovnatelnosti je:</w:t>
      </w:r>
    </w:p>
    <w:p w14:paraId="5BA76702" w14:textId="77777777" w:rsidR="00883B0C" w:rsidRPr="004B638D" w:rsidRDefault="00883B0C" w:rsidP="004307A8">
      <w:pPr>
        <w:pStyle w:val="Odstavecseseznamem"/>
        <w:numPr>
          <w:ilvl w:val="0"/>
          <w:numId w:val="39"/>
        </w:numPr>
        <w:spacing w:after="0"/>
        <w:ind w:left="924" w:hanging="35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riziko,</w:t>
      </w:r>
    </w:p>
    <w:p w14:paraId="40279B4E" w14:textId="77777777" w:rsidR="00883B0C" w:rsidRPr="004B638D" w:rsidRDefault="00883B0C" w:rsidP="004307A8">
      <w:pPr>
        <w:pStyle w:val="Odstavecseseznamem"/>
        <w:numPr>
          <w:ilvl w:val="0"/>
          <w:numId w:val="39"/>
        </w:numPr>
        <w:spacing w:before="0" w:after="0"/>
        <w:ind w:left="924" w:hanging="35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doba trvání investice,</w:t>
      </w:r>
    </w:p>
    <w:p w14:paraId="4A7DE889" w14:textId="77777777" w:rsidR="000E40BD" w:rsidRPr="004B638D" w:rsidRDefault="00883B0C" w:rsidP="004307A8">
      <w:pPr>
        <w:pStyle w:val="Odstavecseseznamem"/>
        <w:numPr>
          <w:ilvl w:val="0"/>
          <w:numId w:val="39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likvidnost investice</w:t>
      </w:r>
      <w:r w:rsidR="00F771D4" w:rsidRPr="004B638D">
        <w:rPr>
          <w:rFonts w:cs="Times New Roman"/>
          <w:szCs w:val="24"/>
        </w:rPr>
        <w:t>.</w:t>
      </w:r>
    </w:p>
    <w:p w14:paraId="5B4EAA82" w14:textId="31B8DB27" w:rsidR="00883B0C" w:rsidRPr="004B638D" w:rsidRDefault="00883B0C" w:rsidP="00C53A7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 případě tržní a objektivizované hodnoty je srovnatelná investice hledána mezi instrumenty kapitálového trhu. V případě investiční hodnoty je srovnatelná investice určována možnostmi konkrétního investora. Diskontní míra by měla vyjadřovat náklady kapitálu oceňovaného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>.</w:t>
      </w:r>
    </w:p>
    <w:p w14:paraId="73F015CA" w14:textId="5FDCDB32" w:rsidR="00F771D4" w:rsidRPr="004B638D" w:rsidRDefault="00F771D4" w:rsidP="00C53A7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Srovnatelnost zvolené alternativní investice, jejíž výnosnost je použita jako diskontní míra, se projevuje v symetrii mezi diskontovaným užitkem v čitateli a diskontní mírou ve jmenovateli. V rámci zachování této symetrie je dále </w:t>
      </w:r>
      <w:r w:rsidR="00302478" w:rsidRPr="004B638D">
        <w:rPr>
          <w:rFonts w:cs="Times New Roman"/>
          <w:szCs w:val="24"/>
        </w:rPr>
        <w:t xml:space="preserve">nutné dbát </w:t>
      </w:r>
      <w:r w:rsidRPr="004B638D">
        <w:rPr>
          <w:rFonts w:cs="Times New Roman"/>
          <w:szCs w:val="24"/>
        </w:rPr>
        <w:t>zejména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ekvivalenci užitku a diskontní míry</w:t>
      </w:r>
      <w:r w:rsidR="00302478" w:rsidRPr="004B638D">
        <w:rPr>
          <w:rFonts w:cs="Times New Roman"/>
          <w:szCs w:val="24"/>
        </w:rPr>
        <w:t>, a to s ohledem</w:t>
      </w:r>
      <w:r w:rsidRPr="004B638D">
        <w:rPr>
          <w:rFonts w:cs="Times New Roman"/>
          <w:szCs w:val="24"/>
        </w:rPr>
        <w:t>:</w:t>
      </w:r>
    </w:p>
    <w:p w14:paraId="5C80DB0B" w14:textId="77777777" w:rsidR="00F771D4" w:rsidRPr="004B638D" w:rsidRDefault="00302478" w:rsidP="004307A8">
      <w:pPr>
        <w:pStyle w:val="Odstavecseseznamem"/>
        <w:numPr>
          <w:ilvl w:val="0"/>
          <w:numId w:val="40"/>
        </w:numPr>
        <w:spacing w:after="0"/>
        <w:ind w:left="924" w:hanging="35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na </w:t>
      </w:r>
      <w:r w:rsidR="00F771D4" w:rsidRPr="004B638D">
        <w:rPr>
          <w:rFonts w:cs="Times New Roman"/>
          <w:szCs w:val="24"/>
        </w:rPr>
        <w:t>inflaci,</w:t>
      </w:r>
    </w:p>
    <w:p w14:paraId="56602E27" w14:textId="77777777" w:rsidR="00F771D4" w:rsidRPr="004B638D" w:rsidRDefault="00302478" w:rsidP="004307A8">
      <w:pPr>
        <w:pStyle w:val="Odstavecseseznamem"/>
        <w:numPr>
          <w:ilvl w:val="0"/>
          <w:numId w:val="40"/>
        </w:numPr>
        <w:spacing w:before="0"/>
        <w:ind w:left="924" w:hanging="35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na </w:t>
      </w:r>
      <w:r w:rsidR="00EC69AD" w:rsidRPr="004B638D">
        <w:rPr>
          <w:rFonts w:cs="Times New Roman"/>
          <w:szCs w:val="24"/>
        </w:rPr>
        <w:t>investory (</w:t>
      </w:r>
      <w:r w:rsidR="00F771D4" w:rsidRPr="004B638D">
        <w:rPr>
          <w:rFonts w:cs="Times New Roman"/>
          <w:szCs w:val="24"/>
        </w:rPr>
        <w:t>vlastníky a věřitele</w:t>
      </w:r>
      <w:r w:rsidR="00EC69AD" w:rsidRPr="004B638D">
        <w:rPr>
          <w:rFonts w:cs="Times New Roman"/>
          <w:szCs w:val="24"/>
        </w:rPr>
        <w:t>)</w:t>
      </w:r>
      <w:r w:rsidR="00F771D4" w:rsidRPr="004B638D">
        <w:rPr>
          <w:rFonts w:cs="Times New Roman"/>
          <w:szCs w:val="24"/>
        </w:rPr>
        <w:t>, z jejichž hlediska je užitek a náklady kapitálu stanoven.</w:t>
      </w:r>
    </w:p>
    <w:p w14:paraId="42D7835B" w14:textId="77777777" w:rsidR="004D67F0" w:rsidRPr="004B638D" w:rsidRDefault="00FD1C29" w:rsidP="004D67F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Diskontní míra je obvykle kalkulována jako součet </w:t>
      </w:r>
      <w:r w:rsidRPr="004B638D">
        <w:rPr>
          <w:rFonts w:cs="Times New Roman"/>
          <w:b/>
          <w:szCs w:val="24"/>
        </w:rPr>
        <w:t>bezrizikové výnosnosti</w:t>
      </w:r>
      <w:r w:rsidRPr="004B638D">
        <w:rPr>
          <w:rFonts w:cs="Times New Roman"/>
          <w:szCs w:val="24"/>
        </w:rPr>
        <w:t xml:space="preserve"> a </w:t>
      </w:r>
      <w:r w:rsidRPr="004B638D">
        <w:rPr>
          <w:rFonts w:cs="Times New Roman"/>
          <w:b/>
          <w:szCs w:val="24"/>
        </w:rPr>
        <w:t>rizikové přirážky</w:t>
      </w:r>
      <w:r w:rsidRPr="004B638D">
        <w:rPr>
          <w:rFonts w:cs="Times New Roman"/>
          <w:szCs w:val="24"/>
        </w:rPr>
        <w:t xml:space="preserve">. </w:t>
      </w:r>
    </w:p>
    <w:p w14:paraId="60D71731" w14:textId="77777777" w:rsidR="004D67F0" w:rsidRPr="004B638D" w:rsidRDefault="00FD1C29" w:rsidP="004D67F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Pro tržní a objektivizovanou hodnotu se p</w:t>
      </w:r>
      <w:r w:rsidR="004D67F0" w:rsidRPr="004B638D">
        <w:rPr>
          <w:rFonts w:cs="Times New Roman"/>
          <w:szCs w:val="24"/>
        </w:rPr>
        <w:t>ři</w:t>
      </w:r>
      <w:r w:rsidRPr="004B638D">
        <w:rPr>
          <w:rFonts w:cs="Times New Roman"/>
          <w:szCs w:val="24"/>
        </w:rPr>
        <w:t xml:space="preserve"> odhad</w:t>
      </w:r>
      <w:r w:rsidR="004D67F0" w:rsidRPr="004B638D">
        <w:rPr>
          <w:rFonts w:cs="Times New Roman"/>
          <w:szCs w:val="24"/>
        </w:rPr>
        <w:t>u</w:t>
      </w:r>
      <w:r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b/>
          <w:szCs w:val="24"/>
        </w:rPr>
        <w:t>nákladů vlastního kapitálu</w:t>
      </w:r>
      <w:r w:rsidRPr="004B638D">
        <w:rPr>
          <w:rFonts w:cs="Times New Roman"/>
          <w:szCs w:val="24"/>
        </w:rPr>
        <w:t xml:space="preserve"> zpravidla vychází z modelu oceňování kapitálových aktiv (CAPM). </w:t>
      </w:r>
      <w:r w:rsidR="00A36C88" w:rsidRPr="004B638D">
        <w:rPr>
          <w:rFonts w:cs="Times New Roman"/>
          <w:szCs w:val="24"/>
        </w:rPr>
        <w:t>Náklady vlastního kapitálu se přepočítávají podle konkrétní úrovně zadlužení (s výjimkou výnosových metod ve variantě APV).</w:t>
      </w:r>
    </w:p>
    <w:p w14:paraId="36A1AA89" w14:textId="77777777" w:rsidR="00F771D4" w:rsidRPr="004B638D" w:rsidRDefault="004D67F0" w:rsidP="004D67F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Náklady cizího kapitálu</w:t>
      </w:r>
      <w:r w:rsidRPr="004B638D">
        <w:rPr>
          <w:rFonts w:cs="Times New Roman"/>
          <w:szCs w:val="24"/>
        </w:rPr>
        <w:t xml:space="preserve"> </w:t>
      </w:r>
      <w:r w:rsidR="00412669" w:rsidRPr="004B638D">
        <w:rPr>
          <w:rFonts w:cs="Times New Roman"/>
          <w:szCs w:val="24"/>
        </w:rPr>
        <w:t>lze</w:t>
      </w:r>
      <w:r w:rsidRPr="004B638D">
        <w:rPr>
          <w:rFonts w:cs="Times New Roman"/>
          <w:szCs w:val="24"/>
        </w:rPr>
        <w:t xml:space="preserve"> stanovovat různými způsoby</w:t>
      </w:r>
      <w:r w:rsidR="00412669" w:rsidRPr="004B638D">
        <w:rPr>
          <w:rFonts w:cs="Times New Roman"/>
          <w:szCs w:val="24"/>
        </w:rPr>
        <w:t>, nejčastěji</w:t>
      </w:r>
      <w:r w:rsidR="006E46D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součt</w:t>
      </w:r>
      <w:r w:rsidR="00412669" w:rsidRPr="004B638D">
        <w:rPr>
          <w:rFonts w:cs="Times New Roman"/>
          <w:szCs w:val="24"/>
        </w:rPr>
        <w:t>em</w:t>
      </w:r>
      <w:r w:rsidRPr="004B638D">
        <w:rPr>
          <w:rFonts w:cs="Times New Roman"/>
          <w:szCs w:val="24"/>
        </w:rPr>
        <w:t xml:space="preserve"> vhodně zvolené bezrizikové výnosnosti a rizikové přirážky z pohledu věřitele.</w:t>
      </w:r>
    </w:p>
    <w:p w14:paraId="73182DA5" w14:textId="3E0CC57D" w:rsidR="00FD1C29" w:rsidRPr="004B638D" w:rsidRDefault="00FD1C29" w:rsidP="00F771D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 případě použití </w:t>
      </w:r>
      <w:r w:rsidRPr="004B638D">
        <w:rPr>
          <w:rFonts w:cs="Times New Roman"/>
          <w:b/>
          <w:szCs w:val="24"/>
        </w:rPr>
        <w:t>jistotních ekvivalentů</w:t>
      </w:r>
      <w:r w:rsidR="00FE7507" w:rsidRPr="004B638D">
        <w:rPr>
          <w:rFonts w:cs="Times New Roman"/>
          <w:b/>
          <w:szCs w:val="24"/>
        </w:rPr>
        <w:t xml:space="preserve"> výnosů</w:t>
      </w:r>
      <w:r w:rsidRPr="004B638D">
        <w:rPr>
          <w:rFonts w:cs="Times New Roman"/>
          <w:szCs w:val="24"/>
        </w:rPr>
        <w:t xml:space="preserve"> </w:t>
      </w:r>
      <w:r w:rsidR="00412669" w:rsidRPr="004B638D">
        <w:rPr>
          <w:rFonts w:cs="Times New Roman"/>
          <w:szCs w:val="24"/>
        </w:rPr>
        <w:t>se</w:t>
      </w:r>
      <w:r w:rsidRPr="004B638D">
        <w:rPr>
          <w:rFonts w:cs="Times New Roman"/>
          <w:szCs w:val="24"/>
        </w:rPr>
        <w:t xml:space="preserve"> diskontní míra stanov</w:t>
      </w:r>
      <w:r w:rsidR="00412669" w:rsidRPr="004B638D">
        <w:rPr>
          <w:rFonts w:cs="Times New Roman"/>
          <w:szCs w:val="24"/>
        </w:rPr>
        <w:t>uje</w:t>
      </w:r>
      <w:r w:rsidRPr="004B638D">
        <w:rPr>
          <w:rFonts w:cs="Times New Roman"/>
          <w:szCs w:val="24"/>
        </w:rPr>
        <w:t xml:space="preserve"> pouze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úrovni </w:t>
      </w:r>
      <w:r w:rsidR="004D67F0" w:rsidRPr="004B638D">
        <w:rPr>
          <w:rFonts w:cs="Times New Roman"/>
          <w:szCs w:val="24"/>
        </w:rPr>
        <w:t>bezrizikové (přesněji kvazi bezrizikové) výnosnosti.</w:t>
      </w:r>
    </w:p>
    <w:p w14:paraId="019C1805" w14:textId="2214F7AB" w:rsidR="001026B4" w:rsidRPr="004B638D" w:rsidRDefault="00EE5D2E" w:rsidP="00B6226F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Kapitálová struktura</w:t>
      </w:r>
      <w:r w:rsidRPr="004B638D">
        <w:rPr>
          <w:rFonts w:cs="Times New Roman"/>
          <w:szCs w:val="24"/>
        </w:rPr>
        <w:t xml:space="preserve"> kalkulovaná v diskontní míře představuje strukturu složek kapitálu oceňovaného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v přeceněných hodnotách</w:t>
      </w:r>
      <w:r w:rsidR="00293167" w:rsidRPr="004B638D">
        <w:rPr>
          <w:rFonts w:cs="Times New Roman"/>
          <w:szCs w:val="24"/>
        </w:rPr>
        <w:t xml:space="preserve"> (v</w:t>
      </w:r>
      <w:r w:rsidR="00101C5D" w:rsidRPr="004B638D">
        <w:rPr>
          <w:rFonts w:cs="Times New Roman"/>
          <w:szCs w:val="24"/>
        </w:rPr>
        <w:t xml:space="preserve"> závislosti na hledané bázi</w:t>
      </w:r>
      <w:r w:rsidR="00293167" w:rsidRPr="004B638D">
        <w:rPr>
          <w:rFonts w:cs="Times New Roman"/>
          <w:szCs w:val="24"/>
        </w:rPr>
        <w:t xml:space="preserve"> hodnoty)</w:t>
      </w:r>
      <w:r w:rsidRPr="004B638D">
        <w:rPr>
          <w:rFonts w:cs="Times New Roman"/>
          <w:szCs w:val="24"/>
        </w:rPr>
        <w:t xml:space="preserve">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musí být v souladu s finančním plánem, ze kterého výnosové ocenění vychází,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s výnosovým oceněním, které je výsledkem aplikace této diskontní míry.</w:t>
      </w:r>
      <w:r w:rsidR="004D67F0" w:rsidRPr="004B638D">
        <w:rPr>
          <w:rFonts w:cs="Times New Roman"/>
          <w:szCs w:val="24"/>
        </w:rPr>
        <w:t xml:space="preserve"> Souladu mezi použitou strukturou</w:t>
      </w:r>
      <w:r w:rsidR="00101C5D" w:rsidRPr="004B638D">
        <w:rPr>
          <w:rFonts w:cs="Times New Roman"/>
          <w:szCs w:val="24"/>
        </w:rPr>
        <w:t xml:space="preserve"> kapitálu a výsledným oceněním s</w:t>
      </w:r>
      <w:r w:rsidR="004D67F0" w:rsidRPr="004B638D">
        <w:rPr>
          <w:rFonts w:cs="Times New Roman"/>
          <w:szCs w:val="24"/>
        </w:rPr>
        <w:t>e obvykle dosahuje iteračním postupem</w:t>
      </w:r>
      <w:r w:rsidR="005A7787" w:rsidRPr="004B638D">
        <w:rPr>
          <w:rFonts w:cs="Times New Roman"/>
          <w:szCs w:val="24"/>
        </w:rPr>
        <w:t xml:space="preserve"> (je však možné použít i analytický postup, pokud vede ke stejnému výsledku)</w:t>
      </w:r>
      <w:r w:rsidR="004D67F0" w:rsidRPr="004B638D">
        <w:rPr>
          <w:rFonts w:cs="Times New Roman"/>
          <w:szCs w:val="24"/>
        </w:rPr>
        <w:t>.</w:t>
      </w:r>
      <w:r w:rsidR="00B94471" w:rsidRPr="004B638D">
        <w:rPr>
          <w:rFonts w:cs="Times New Roman"/>
          <w:szCs w:val="24"/>
        </w:rPr>
        <w:t xml:space="preserve"> Tento požadavek na kapitálovou strukturu platí jak pro průměrné vážené náklady kapitálu, tak pro náklady vlastního kapitálu při konkrétní úrovni zadlužení. </w:t>
      </w:r>
    </w:p>
    <w:p w14:paraId="5C521BB5" w14:textId="42D0283C" w:rsidR="00293167" w:rsidRPr="004B638D" w:rsidRDefault="00F7134B" w:rsidP="00F7134B">
      <w:pPr>
        <w:pStyle w:val="Nadpis2"/>
      </w:pPr>
      <w:bookmarkStart w:id="25" w:name="_Toc1054500"/>
      <w:bookmarkStart w:id="26" w:name="_Toc1398743"/>
      <w:r>
        <w:t xml:space="preserve">B. </w:t>
      </w:r>
      <w:r w:rsidR="00293167" w:rsidRPr="004B638D">
        <w:t xml:space="preserve">Metody </w:t>
      </w:r>
      <w:r w:rsidR="00293167" w:rsidRPr="00F7134B">
        <w:t>tržní</w:t>
      </w:r>
      <w:r w:rsidR="00293167" w:rsidRPr="004B638D">
        <w:t xml:space="preserve"> a tržně</w:t>
      </w:r>
      <w:r w:rsidR="004307A8">
        <w:t>-</w:t>
      </w:r>
      <w:r w:rsidR="00293167" w:rsidRPr="004B638D">
        <w:t>porovnávací</w:t>
      </w:r>
      <w:bookmarkEnd w:id="25"/>
      <w:bookmarkEnd w:id="26"/>
    </w:p>
    <w:p w14:paraId="54FDC8D1" w14:textId="3C442C2B" w:rsidR="00293167" w:rsidRPr="004B638D" w:rsidRDefault="00293167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Metody zahrnuté do této skupiny odvozují hodnotu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přímo z dat o</w:t>
      </w:r>
      <w:r w:rsidR="00234D0F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hodnotách na trhu. Trhem se přitom rozumí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trh s</w:t>
      </w:r>
      <w:r w:rsidR="00234D0F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podniky</w:t>
      </w:r>
      <w:r w:rsidR="00234D0F" w:rsidRPr="004B638D">
        <w:rPr>
          <w:rFonts w:cs="Times New Roman"/>
          <w:szCs w:val="24"/>
        </w:rPr>
        <w:t xml:space="preserve"> (obchodními závody)</w:t>
      </w:r>
      <w:r w:rsidRPr="004B638D">
        <w:rPr>
          <w:rFonts w:cs="Times New Roman"/>
          <w:szCs w:val="24"/>
        </w:rPr>
        <w:t>, s vlastnickými podíly v podnicích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kapitálový trh.</w:t>
      </w:r>
    </w:p>
    <w:p w14:paraId="270DEBF8" w14:textId="0E482FD3" w:rsidR="003A45E2" w:rsidRPr="004B638D" w:rsidRDefault="00293167" w:rsidP="00992984">
      <w:pPr>
        <w:spacing w:before="0"/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</w:t>
      </w:r>
      <w:r w:rsidR="00C642A8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je přitom možné odvodit </w:t>
      </w:r>
      <w:r w:rsidR="003A45E2" w:rsidRPr="004B638D">
        <w:rPr>
          <w:rFonts w:cs="Times New Roman"/>
          <w:szCs w:val="24"/>
        </w:rPr>
        <w:t xml:space="preserve">buď přímo z dat o oceňovaném </w:t>
      </w:r>
      <w:r w:rsidR="00234D0F" w:rsidRPr="004B638D">
        <w:rPr>
          <w:rFonts w:cs="Times New Roman"/>
          <w:szCs w:val="24"/>
        </w:rPr>
        <w:t>závodu</w:t>
      </w:r>
      <w:r w:rsidR="003A45E2" w:rsidRPr="004B638D">
        <w:rPr>
          <w:rFonts w:cs="Times New Roman"/>
          <w:szCs w:val="24"/>
        </w:rPr>
        <w:t xml:space="preserve"> (</w:t>
      </w:r>
      <w:r w:rsidR="006D45E8" w:rsidRPr="004B638D">
        <w:rPr>
          <w:rFonts w:cs="Times New Roman"/>
          <w:szCs w:val="24"/>
        </w:rPr>
        <w:t>zejména</w:t>
      </w:r>
      <w:r w:rsidR="003A45E2" w:rsidRPr="004B638D">
        <w:rPr>
          <w:rFonts w:cs="Times New Roman"/>
          <w:szCs w:val="24"/>
        </w:rPr>
        <w:t xml:space="preserve"> pomocí tržní kapitalizace), nebo častěji pomocí porovnání se srovnatelnými podniky</w:t>
      </w:r>
      <w:r w:rsidR="00C642A8" w:rsidRPr="004B638D">
        <w:rPr>
          <w:rFonts w:cs="Times New Roman"/>
          <w:szCs w:val="24"/>
        </w:rPr>
        <w:t xml:space="preserve"> (obchodními závody)</w:t>
      </w:r>
      <w:r w:rsidR="003A45E2" w:rsidRPr="004B638D">
        <w:rPr>
          <w:rFonts w:cs="Times New Roman"/>
          <w:szCs w:val="24"/>
        </w:rPr>
        <w:t>.</w:t>
      </w:r>
    </w:p>
    <w:p w14:paraId="5C224E1A" w14:textId="752C8943" w:rsidR="00293167" w:rsidRPr="004B638D" w:rsidRDefault="003A45E2" w:rsidP="00CA472D">
      <w:pPr>
        <w:pStyle w:val="Odstavecseseznamem"/>
        <w:keepNext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Základními ekonomickými kritérii pro </w:t>
      </w:r>
      <w:r w:rsidRPr="004B638D">
        <w:rPr>
          <w:rFonts w:cs="Times New Roman"/>
          <w:b/>
          <w:szCs w:val="24"/>
        </w:rPr>
        <w:t>výběr srovnatelných podniků</w:t>
      </w:r>
      <w:r w:rsidR="00293167" w:rsidRPr="004B638D">
        <w:rPr>
          <w:rFonts w:cs="Times New Roman"/>
          <w:szCs w:val="24"/>
        </w:rPr>
        <w:t xml:space="preserve"> </w:t>
      </w:r>
      <w:r w:rsidR="00C642A8" w:rsidRPr="004B638D">
        <w:rPr>
          <w:rFonts w:cs="Times New Roman"/>
          <w:szCs w:val="24"/>
        </w:rPr>
        <w:t xml:space="preserve">(obchodních závodů) </w:t>
      </w:r>
      <w:r w:rsidRPr="004B638D">
        <w:rPr>
          <w:rFonts w:cs="Times New Roman"/>
          <w:szCs w:val="24"/>
        </w:rPr>
        <w:t>jsou:</w:t>
      </w:r>
    </w:p>
    <w:p w14:paraId="2B1B2073" w14:textId="77777777" w:rsidR="003A45E2" w:rsidRPr="004B638D" w:rsidRDefault="003A45E2" w:rsidP="00992984">
      <w:pPr>
        <w:pStyle w:val="Odstavecseseznamem"/>
        <w:numPr>
          <w:ilvl w:val="0"/>
          <w:numId w:val="34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výnosnost,</w:t>
      </w:r>
    </w:p>
    <w:p w14:paraId="4AB8AFEC" w14:textId="77777777" w:rsidR="003A45E2" w:rsidRPr="004B638D" w:rsidRDefault="003A45E2" w:rsidP="00992984">
      <w:pPr>
        <w:pStyle w:val="Odstavecseseznamem"/>
        <w:numPr>
          <w:ilvl w:val="0"/>
          <w:numId w:val="34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riziko,</w:t>
      </w:r>
    </w:p>
    <w:p w14:paraId="2A41C9E7" w14:textId="572B0F43" w:rsidR="003A45E2" w:rsidRPr="004B638D" w:rsidRDefault="003A45E2" w:rsidP="00992984">
      <w:pPr>
        <w:pStyle w:val="Odstavecseseznamem"/>
        <w:numPr>
          <w:ilvl w:val="0"/>
          <w:numId w:val="34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očekávaný růst</w:t>
      </w:r>
      <w:r w:rsidR="00673C03">
        <w:rPr>
          <w:rFonts w:cs="Times New Roman"/>
          <w:szCs w:val="24"/>
        </w:rPr>
        <w:t>.</w:t>
      </w:r>
    </w:p>
    <w:p w14:paraId="38EB5C3D" w14:textId="4CF9DC9A" w:rsidR="003A45E2" w:rsidRPr="00673C03" w:rsidRDefault="00673C03" w:rsidP="00673C03">
      <w:pPr>
        <w:spacing w:before="0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Předpokladem pro výběr srovnatelného podniku (obchodního závodu) je zároveň </w:t>
      </w:r>
      <w:r w:rsidR="003A45E2" w:rsidRPr="00673C03">
        <w:rPr>
          <w:rFonts w:cs="Times New Roman"/>
          <w:szCs w:val="24"/>
        </w:rPr>
        <w:t>obchodovatelnost</w:t>
      </w:r>
      <w:r>
        <w:rPr>
          <w:rFonts w:cs="Times New Roman"/>
          <w:szCs w:val="24"/>
        </w:rPr>
        <w:t xml:space="preserve"> jeho vlastnických podílů (akcií) nebo dostupnost dat o ceně zaplacené za vlastnický podíl nebo celý podnik (obchodní závod)</w:t>
      </w:r>
      <w:r w:rsidR="003A45E2" w:rsidRPr="00673C03">
        <w:rPr>
          <w:rFonts w:cs="Times New Roman"/>
          <w:szCs w:val="24"/>
        </w:rPr>
        <w:t>.</w:t>
      </w:r>
    </w:p>
    <w:p w14:paraId="383E6847" w14:textId="7D78898B" w:rsidR="003A45E2" w:rsidRPr="004B638D" w:rsidRDefault="003A45E2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Tato základní kritéria jsou při praktické aplikaci obvykle nahrazována pomocnými kritérii, jako je </w:t>
      </w:r>
      <w:r w:rsidR="00FE5D1F" w:rsidRPr="004B638D">
        <w:rPr>
          <w:rFonts w:cs="Times New Roman"/>
          <w:szCs w:val="24"/>
        </w:rPr>
        <w:t xml:space="preserve">zejména </w:t>
      </w:r>
      <w:r w:rsidRPr="004B638D">
        <w:rPr>
          <w:rFonts w:cs="Times New Roman"/>
          <w:szCs w:val="24"/>
        </w:rPr>
        <w:t>shodný obor podnikání, podobná velikost podniků</w:t>
      </w:r>
      <w:r w:rsidR="00FE5D1F" w:rsidRPr="004B638D">
        <w:rPr>
          <w:rFonts w:cs="Times New Roman"/>
          <w:szCs w:val="24"/>
        </w:rPr>
        <w:t xml:space="preserve"> a </w:t>
      </w:r>
      <w:r w:rsidRPr="004B638D">
        <w:rPr>
          <w:rFonts w:cs="Times New Roman"/>
          <w:szCs w:val="24"/>
        </w:rPr>
        <w:t>podobné hodnoty vybraný</w:t>
      </w:r>
      <w:r w:rsidR="00101C5D" w:rsidRPr="004B638D">
        <w:rPr>
          <w:rFonts w:cs="Times New Roman"/>
          <w:szCs w:val="24"/>
        </w:rPr>
        <w:t>ch</w:t>
      </w:r>
      <w:r w:rsidRPr="004B638D">
        <w:rPr>
          <w:rFonts w:cs="Times New Roman"/>
          <w:szCs w:val="24"/>
        </w:rPr>
        <w:t xml:space="preserve"> ukazatelů finanční analýzy.</w:t>
      </w:r>
      <w:r w:rsidR="00920645">
        <w:rPr>
          <w:rFonts w:cs="Times New Roman"/>
          <w:szCs w:val="24"/>
        </w:rPr>
        <w:t xml:space="preserve"> Je vhodné, aby oceňovatel volil tato pomocná kritéria</w:t>
      </w:r>
      <w:r w:rsidR="00920645" w:rsidRPr="004B638D">
        <w:rPr>
          <w:rFonts w:cs="Times New Roman"/>
          <w:szCs w:val="24"/>
        </w:rPr>
        <w:t xml:space="preserve"> </w:t>
      </w:r>
      <w:r w:rsidR="00920645">
        <w:rPr>
          <w:rFonts w:cs="Times New Roman"/>
          <w:szCs w:val="24"/>
        </w:rPr>
        <w:t>p</w:t>
      </w:r>
      <w:r w:rsidR="00CC53A6" w:rsidRPr="004B638D">
        <w:rPr>
          <w:rFonts w:cs="Times New Roman"/>
          <w:szCs w:val="24"/>
        </w:rPr>
        <w:t xml:space="preserve">ři vědomí </w:t>
      </w:r>
      <w:r w:rsidR="00920645" w:rsidRPr="004B638D">
        <w:rPr>
          <w:rFonts w:cs="Times New Roman"/>
          <w:szCs w:val="24"/>
        </w:rPr>
        <w:t xml:space="preserve">kritérií </w:t>
      </w:r>
      <w:r w:rsidR="00CC53A6" w:rsidRPr="004B638D">
        <w:rPr>
          <w:rFonts w:cs="Times New Roman"/>
          <w:szCs w:val="24"/>
        </w:rPr>
        <w:t xml:space="preserve">základních. </w:t>
      </w:r>
    </w:p>
    <w:p w14:paraId="4D3336A5" w14:textId="50381969" w:rsidR="003A45E2" w:rsidRPr="004B638D" w:rsidRDefault="003A45E2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Nejčastějšími metodami tržního porovnání je </w:t>
      </w:r>
      <w:r w:rsidRPr="004B638D">
        <w:rPr>
          <w:rFonts w:cs="Times New Roman"/>
          <w:b/>
          <w:szCs w:val="24"/>
        </w:rPr>
        <w:t>metoda srovnatelných transakcí</w:t>
      </w:r>
      <w:r w:rsidRPr="004B638D">
        <w:rPr>
          <w:rFonts w:cs="Times New Roman"/>
          <w:szCs w:val="24"/>
        </w:rPr>
        <w:t xml:space="preserve"> vycházející z dat o prodejích celých podniků</w:t>
      </w:r>
      <w:r w:rsidR="00C642A8" w:rsidRPr="004B638D">
        <w:rPr>
          <w:rFonts w:cs="Times New Roman"/>
          <w:szCs w:val="24"/>
        </w:rPr>
        <w:t xml:space="preserve"> (obchodních závodů)</w:t>
      </w:r>
      <w:r w:rsidRPr="004B638D">
        <w:rPr>
          <w:rFonts w:cs="Times New Roman"/>
          <w:szCs w:val="24"/>
        </w:rPr>
        <w:t xml:space="preserve"> nebo většinových vlastnických podílů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b/>
          <w:szCs w:val="24"/>
        </w:rPr>
        <w:t>metoda srovnatelných podniků</w:t>
      </w:r>
      <w:r w:rsidRPr="004B638D">
        <w:rPr>
          <w:rFonts w:cs="Times New Roman"/>
          <w:szCs w:val="24"/>
        </w:rPr>
        <w:t xml:space="preserve"> vycházející z dat o cenách akcií na kapitálovém trhu.</w:t>
      </w:r>
    </w:p>
    <w:p w14:paraId="40C44364" w14:textId="77777777" w:rsidR="003A45E2" w:rsidRPr="004B638D" w:rsidRDefault="003A45E2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Metody tržního porovnání jsou založeny na použití </w:t>
      </w:r>
      <w:r w:rsidRPr="004B638D">
        <w:rPr>
          <w:rFonts w:cs="Times New Roman"/>
          <w:b/>
          <w:szCs w:val="24"/>
        </w:rPr>
        <w:t>násobitelů</w:t>
      </w:r>
      <w:r w:rsidRPr="004B638D">
        <w:rPr>
          <w:rFonts w:cs="Times New Roman"/>
          <w:szCs w:val="24"/>
        </w:rPr>
        <w:t>, které představují p</w:t>
      </w:r>
      <w:r w:rsidR="00CC53A6" w:rsidRPr="004B638D">
        <w:rPr>
          <w:rFonts w:cs="Times New Roman"/>
          <w:szCs w:val="24"/>
        </w:rPr>
        <w:t>oměr mezi tržní hodnotou (</w:t>
      </w:r>
      <w:r w:rsidRPr="004B638D">
        <w:rPr>
          <w:rFonts w:cs="Times New Roman"/>
          <w:szCs w:val="24"/>
        </w:rPr>
        <w:t xml:space="preserve">cenou) </w:t>
      </w:r>
      <w:r w:rsidR="00F142EF" w:rsidRPr="004B638D">
        <w:rPr>
          <w:rFonts w:cs="Times New Roman"/>
          <w:szCs w:val="24"/>
        </w:rPr>
        <w:t>kapitálu a vybranou vztahovou veličinou.</w:t>
      </w:r>
    </w:p>
    <w:p w14:paraId="445A18F0" w14:textId="77777777" w:rsidR="00F142EF" w:rsidRPr="004B638D" w:rsidRDefault="00F142EF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Vztahové veličiny mohou být:</w:t>
      </w:r>
    </w:p>
    <w:p w14:paraId="4F7B7F36" w14:textId="77777777" w:rsidR="00F142EF" w:rsidRPr="004B638D" w:rsidRDefault="00F142EF" w:rsidP="00992984">
      <w:pPr>
        <w:pStyle w:val="Odstavecseseznamem"/>
        <w:numPr>
          <w:ilvl w:val="0"/>
          <w:numId w:val="3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výnosové (</w:t>
      </w:r>
      <w:r w:rsidR="00CC53A6" w:rsidRPr="004B638D">
        <w:rPr>
          <w:rFonts w:cs="Times New Roman"/>
          <w:szCs w:val="24"/>
        </w:rPr>
        <w:t>zejména tržby, zisk, EBIT</w:t>
      </w:r>
      <w:r w:rsidRPr="004B638D">
        <w:rPr>
          <w:rFonts w:cs="Times New Roman"/>
          <w:szCs w:val="24"/>
        </w:rPr>
        <w:t>),</w:t>
      </w:r>
    </w:p>
    <w:p w14:paraId="4FCC1428" w14:textId="77777777" w:rsidR="00F142EF" w:rsidRPr="004B638D" w:rsidRDefault="00F142EF" w:rsidP="00992984">
      <w:pPr>
        <w:pStyle w:val="Odstavecseseznamem"/>
        <w:numPr>
          <w:ilvl w:val="0"/>
          <w:numId w:val="3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majetkové (účetní hodnota vlastního nebo investovaného kapitálu),</w:t>
      </w:r>
    </w:p>
    <w:p w14:paraId="632E1EB1" w14:textId="77777777" w:rsidR="00F142EF" w:rsidRPr="004B638D" w:rsidRDefault="00F142EF" w:rsidP="00992984">
      <w:pPr>
        <w:pStyle w:val="Odstavecseseznamem"/>
        <w:numPr>
          <w:ilvl w:val="0"/>
          <w:numId w:val="35"/>
        </w:numPr>
        <w:spacing w:before="0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hmotné.</w:t>
      </w:r>
    </w:p>
    <w:p w14:paraId="7B5C562C" w14:textId="7B4FF06A" w:rsidR="00F142EF" w:rsidRPr="004B638D" w:rsidRDefault="00673C03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Oceňovatel</w:t>
      </w:r>
      <w:r w:rsidR="008A2337" w:rsidRPr="004B638D">
        <w:rPr>
          <w:rFonts w:cs="Times New Roman"/>
          <w:szCs w:val="24"/>
        </w:rPr>
        <w:t xml:space="preserve"> </w:t>
      </w:r>
      <w:r w:rsidR="00F142EF" w:rsidRPr="004B638D">
        <w:rPr>
          <w:rFonts w:cs="Times New Roman"/>
          <w:szCs w:val="24"/>
        </w:rPr>
        <w:t xml:space="preserve">by měl dbát na </w:t>
      </w:r>
      <w:r w:rsidR="00F142EF" w:rsidRPr="004B638D">
        <w:rPr>
          <w:rFonts w:cs="Times New Roman"/>
          <w:b/>
          <w:szCs w:val="24"/>
        </w:rPr>
        <w:t>symetrii při konstrukci násobitelů</w:t>
      </w:r>
      <w:r w:rsidR="00F142EF" w:rsidRPr="004B638D">
        <w:rPr>
          <w:rFonts w:cs="Times New Roman"/>
          <w:szCs w:val="24"/>
        </w:rPr>
        <w:t xml:space="preserve"> zejména s ohledem na</w:t>
      </w:r>
      <w:r w:rsidR="00E52E47" w:rsidRPr="004B638D">
        <w:rPr>
          <w:rFonts w:cs="Times New Roman"/>
          <w:szCs w:val="24"/>
        </w:rPr>
        <w:t> </w:t>
      </w:r>
      <w:r w:rsidR="00F142EF" w:rsidRPr="004B638D">
        <w:rPr>
          <w:rFonts w:cs="Times New Roman"/>
          <w:szCs w:val="24"/>
        </w:rPr>
        <w:t>investory</w:t>
      </w:r>
      <w:r w:rsidR="00EC69AD" w:rsidRPr="004B638D">
        <w:rPr>
          <w:rFonts w:cs="Times New Roman"/>
          <w:szCs w:val="24"/>
        </w:rPr>
        <w:t>. N</w:t>
      </w:r>
      <w:r w:rsidR="00F142EF" w:rsidRPr="004B638D">
        <w:rPr>
          <w:rFonts w:cs="Times New Roman"/>
          <w:szCs w:val="24"/>
        </w:rPr>
        <w:t>ásobitele je možné sestavit jako násobitele typu „</w:t>
      </w:r>
      <w:proofErr w:type="spellStart"/>
      <w:r w:rsidR="00F142EF" w:rsidRPr="004B638D">
        <w:rPr>
          <w:rFonts w:cs="Times New Roman"/>
          <w:szCs w:val="24"/>
        </w:rPr>
        <w:t>equity</w:t>
      </w:r>
      <w:proofErr w:type="spellEnd"/>
      <w:r w:rsidR="00F142EF" w:rsidRPr="004B638D">
        <w:rPr>
          <w:rFonts w:cs="Times New Roman"/>
          <w:szCs w:val="24"/>
        </w:rPr>
        <w:t>“ (veličiny jsou vyjádřeny přímo z pohledu vlastníků) nebo „entity“ (veličiny jsou vyjádřeny z pohledu vlastníků a věřitelů poskytujících úročený kapitál). Z tohoto pohledu pak musí být v souladu čitatel i jmenovatel použitého násobitele.</w:t>
      </w:r>
    </w:p>
    <w:p w14:paraId="2062C914" w14:textId="5CD934A0" w:rsidR="00F142EF" w:rsidRPr="004B638D" w:rsidRDefault="00F142EF" w:rsidP="00B6226F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Vzhledem k tomu, že vybraná skupina srovnatelných podniků obvykle nebude homogenní, je </w:t>
      </w:r>
      <w:r w:rsidR="006F6EA8" w:rsidRPr="004B638D">
        <w:rPr>
          <w:rFonts w:cs="Times New Roman"/>
          <w:szCs w:val="24"/>
        </w:rPr>
        <w:t>nutné</w:t>
      </w:r>
      <w:r w:rsidRPr="004B638D">
        <w:rPr>
          <w:rFonts w:cs="Times New Roman"/>
          <w:szCs w:val="24"/>
        </w:rPr>
        <w:t xml:space="preserve">, aby </w:t>
      </w:r>
      <w:r w:rsidR="00673C03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promítl do hodnoty násobitele pro oceňovaný </w:t>
      </w:r>
      <w:r w:rsidR="001A4978" w:rsidRPr="004B638D">
        <w:rPr>
          <w:rFonts w:cs="Times New Roman"/>
          <w:szCs w:val="24"/>
        </w:rPr>
        <w:t>obchodní závod</w:t>
      </w:r>
      <w:r w:rsidRPr="004B638D">
        <w:rPr>
          <w:rFonts w:cs="Times New Roman"/>
          <w:szCs w:val="24"/>
        </w:rPr>
        <w:t xml:space="preserve"> výsledky srovnání oceňovaného </w:t>
      </w:r>
      <w:r w:rsidR="001A4978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 xml:space="preserve"> se srovnatelnými podniky.</w:t>
      </w:r>
    </w:p>
    <w:p w14:paraId="08C8B7BF" w14:textId="4801AAD6" w:rsidR="00F142EF" w:rsidRPr="004B638D" w:rsidRDefault="00F7134B" w:rsidP="00F7134B">
      <w:pPr>
        <w:pStyle w:val="Nadpis2"/>
      </w:pPr>
      <w:bookmarkStart w:id="27" w:name="_Toc1054501"/>
      <w:bookmarkStart w:id="28" w:name="_Toc1398744"/>
      <w:r>
        <w:t xml:space="preserve">C. </w:t>
      </w:r>
      <w:r w:rsidR="00F142EF" w:rsidRPr="004B638D">
        <w:t xml:space="preserve">Majetkové </w:t>
      </w:r>
      <w:r w:rsidR="00F142EF" w:rsidRPr="00F7134B">
        <w:t>metody</w:t>
      </w:r>
      <w:bookmarkEnd w:id="27"/>
      <w:bookmarkEnd w:id="28"/>
    </w:p>
    <w:p w14:paraId="173DC5B3" w14:textId="2D1A8FE7" w:rsidR="00DF5C9E" w:rsidRPr="004B638D" w:rsidRDefault="00DF5C9E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Základní</w:t>
      </w:r>
      <w:r w:rsidR="00AC2560" w:rsidRPr="004B638D">
        <w:rPr>
          <w:rFonts w:cs="Times New Roman"/>
          <w:szCs w:val="24"/>
        </w:rPr>
        <w:t>m</w:t>
      </w:r>
      <w:r w:rsidRPr="004B638D">
        <w:rPr>
          <w:rFonts w:cs="Times New Roman"/>
          <w:szCs w:val="24"/>
        </w:rPr>
        <w:t xml:space="preserve"> princip</w:t>
      </w:r>
      <w:r w:rsidR="00AC2560" w:rsidRPr="004B638D">
        <w:rPr>
          <w:rFonts w:cs="Times New Roman"/>
          <w:szCs w:val="24"/>
        </w:rPr>
        <w:t>em</w:t>
      </w:r>
      <w:r w:rsidRPr="004B638D">
        <w:rPr>
          <w:rFonts w:cs="Times New Roman"/>
          <w:szCs w:val="24"/>
        </w:rPr>
        <w:t xml:space="preserve"> majetkových metod </w:t>
      </w:r>
      <w:r w:rsidR="00AC2560" w:rsidRPr="004B638D">
        <w:rPr>
          <w:rFonts w:cs="Times New Roman"/>
          <w:szCs w:val="24"/>
        </w:rPr>
        <w:t>je ocenění</w:t>
      </w:r>
      <w:r w:rsidRPr="004B638D">
        <w:rPr>
          <w:rFonts w:cs="Times New Roman"/>
          <w:szCs w:val="24"/>
        </w:rPr>
        <w:t xml:space="preserve"> jednotliv</w:t>
      </w:r>
      <w:r w:rsidR="00AC2560" w:rsidRPr="004B638D">
        <w:rPr>
          <w:rFonts w:cs="Times New Roman"/>
          <w:szCs w:val="24"/>
        </w:rPr>
        <w:t>ých</w:t>
      </w:r>
      <w:r w:rsidRPr="004B638D">
        <w:rPr>
          <w:rFonts w:cs="Times New Roman"/>
          <w:szCs w:val="24"/>
        </w:rPr>
        <w:t xml:space="preserve"> majetkov</w:t>
      </w:r>
      <w:r w:rsidR="00AC2560" w:rsidRPr="004B638D">
        <w:rPr>
          <w:rFonts w:cs="Times New Roman"/>
          <w:szCs w:val="24"/>
        </w:rPr>
        <w:t>ých</w:t>
      </w:r>
      <w:r w:rsidRPr="004B638D">
        <w:rPr>
          <w:rFonts w:cs="Times New Roman"/>
          <w:szCs w:val="24"/>
        </w:rPr>
        <w:t xml:space="preserve"> polož</w:t>
      </w:r>
      <w:r w:rsidR="00AC2560" w:rsidRPr="004B638D">
        <w:rPr>
          <w:rFonts w:cs="Times New Roman"/>
          <w:szCs w:val="24"/>
        </w:rPr>
        <w:t>e</w:t>
      </w:r>
      <w:r w:rsidRPr="004B638D">
        <w:rPr>
          <w:rFonts w:cs="Times New Roman"/>
          <w:szCs w:val="24"/>
        </w:rPr>
        <w:t xml:space="preserve">k </w:t>
      </w:r>
      <w:r w:rsidR="00234D0F" w:rsidRPr="004B638D">
        <w:rPr>
          <w:rFonts w:cs="Times New Roman"/>
          <w:szCs w:val="24"/>
        </w:rPr>
        <w:t>obchodního závodu</w:t>
      </w:r>
      <w:r w:rsidR="00AC2560" w:rsidRPr="004B638D">
        <w:rPr>
          <w:rFonts w:cs="Times New Roman"/>
          <w:szCs w:val="24"/>
        </w:rPr>
        <w:t>.</w:t>
      </w:r>
      <w:r w:rsidRPr="004B638D">
        <w:rPr>
          <w:rFonts w:cs="Times New Roman"/>
          <w:szCs w:val="24"/>
        </w:rPr>
        <w:t xml:space="preserve"> </w:t>
      </w:r>
      <w:r w:rsidR="00AC2560" w:rsidRPr="004B638D">
        <w:rPr>
          <w:rFonts w:cs="Times New Roman"/>
          <w:szCs w:val="24"/>
        </w:rPr>
        <w:t>H</w:t>
      </w:r>
      <w:r w:rsidRPr="004B638D">
        <w:rPr>
          <w:rFonts w:cs="Times New Roman"/>
          <w:szCs w:val="24"/>
        </w:rPr>
        <w:t>odnota podniku</w:t>
      </w:r>
      <w:r w:rsidR="001A4978" w:rsidRPr="004B638D">
        <w:rPr>
          <w:rFonts w:cs="Times New Roman"/>
          <w:szCs w:val="24"/>
        </w:rPr>
        <w:t xml:space="preserve"> (obchodního závodu)</w:t>
      </w:r>
      <w:r w:rsidRPr="004B638D">
        <w:rPr>
          <w:rFonts w:cs="Times New Roman"/>
          <w:szCs w:val="24"/>
        </w:rPr>
        <w:t xml:space="preserve"> brutto je tvořena součtem hodnot těchto jednotlivých identifikovatelných majetkových položek. Hodnot</w:t>
      </w:r>
      <w:r w:rsidR="006F6EA8" w:rsidRPr="004B638D">
        <w:rPr>
          <w:rFonts w:cs="Times New Roman"/>
          <w:szCs w:val="24"/>
        </w:rPr>
        <w:t>a</w:t>
      </w:r>
      <w:r w:rsidRPr="004B638D">
        <w:rPr>
          <w:rFonts w:cs="Times New Roman"/>
          <w:szCs w:val="24"/>
        </w:rPr>
        <w:t xml:space="preserve"> netto </w:t>
      </w:r>
      <w:r w:rsidR="006F6EA8" w:rsidRPr="004B638D">
        <w:rPr>
          <w:rFonts w:cs="Times New Roman"/>
          <w:szCs w:val="24"/>
        </w:rPr>
        <w:t>se</w:t>
      </w:r>
      <w:r w:rsidRPr="004B638D">
        <w:rPr>
          <w:rFonts w:cs="Times New Roman"/>
          <w:szCs w:val="24"/>
        </w:rPr>
        <w:t xml:space="preserve"> získá</w:t>
      </w:r>
      <w:r w:rsidR="006F6EA8" w:rsidRPr="004B638D">
        <w:rPr>
          <w:rFonts w:cs="Times New Roman"/>
          <w:szCs w:val="24"/>
        </w:rPr>
        <w:t>vá</w:t>
      </w:r>
      <w:r w:rsidRPr="004B638D">
        <w:rPr>
          <w:rFonts w:cs="Times New Roman"/>
          <w:szCs w:val="24"/>
        </w:rPr>
        <w:t xml:space="preserve"> odečtením všech závazků, které připadají v úvahu.</w:t>
      </w:r>
    </w:p>
    <w:p w14:paraId="37D6170E" w14:textId="4705B9B5" w:rsidR="00F142EF" w:rsidRPr="004B638D" w:rsidRDefault="00DF5C9E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Vymezení majetku a závazků vychází z aktiv a pasiv uvedených v účetnictví, ale mohou zahrnovat i další relevantní položky, které v účetnictví z různých důvodů vykázány nejsou. Rozhodnutí o zařazení jednotlivých položek je věcí odborného posouzení </w:t>
      </w:r>
      <w:r w:rsidR="00673C03">
        <w:rPr>
          <w:rFonts w:cs="Times New Roman"/>
          <w:szCs w:val="24"/>
        </w:rPr>
        <w:t>oceňovatele</w:t>
      </w:r>
      <w:r w:rsidR="00EC69AD" w:rsidRPr="004B638D">
        <w:rPr>
          <w:rFonts w:cs="Times New Roman"/>
          <w:szCs w:val="24"/>
        </w:rPr>
        <w:t xml:space="preserve">. </w:t>
      </w:r>
      <w:r w:rsidR="00673C03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="00AF234C" w:rsidRPr="004B638D">
        <w:rPr>
          <w:rFonts w:cs="Times New Roman"/>
          <w:szCs w:val="24"/>
        </w:rPr>
        <w:t>by měl vzít v úvahu veškerý legitimní majetek a závazky.</w:t>
      </w:r>
    </w:p>
    <w:p w14:paraId="2B3F4250" w14:textId="599D4B4B" w:rsidR="00CC0909" w:rsidRPr="004B638D" w:rsidRDefault="00CC0909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Jednotlivé varianty majetkového ocenění se odlišují jednak podle toho, jakou předpokládáme perspektivu </w:t>
      </w:r>
      <w:r w:rsidR="001A4978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a jednak podle přístupu k ocenění jednotlivých majetkových položek. Mezi nejobvyklejší majetkové metody patří</w:t>
      </w:r>
      <w:r w:rsidR="00992984" w:rsidRPr="004B638D">
        <w:rPr>
          <w:rFonts w:cs="Times New Roman"/>
          <w:szCs w:val="24"/>
        </w:rPr>
        <w:t xml:space="preserve"> ocenění účetní hodnotou, substanční hodnotou, likvidační hodnotou a ocenění na základě tržních hodnot majetkových položek.</w:t>
      </w:r>
    </w:p>
    <w:p w14:paraId="34DFC2D1" w14:textId="4655E589" w:rsidR="00CC0909" w:rsidRPr="004B638D" w:rsidRDefault="006F6EA8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Při o</w:t>
      </w:r>
      <w:r w:rsidR="00CC0909" w:rsidRPr="004B638D">
        <w:rPr>
          <w:rFonts w:cs="Times New Roman"/>
          <w:szCs w:val="24"/>
        </w:rPr>
        <w:t>cenění podle účetních pravidel výsledek ocenění obsahuje účetní rozvaha</w:t>
      </w:r>
      <w:r w:rsidRPr="004B638D">
        <w:rPr>
          <w:rFonts w:cs="Times New Roman"/>
          <w:szCs w:val="24"/>
        </w:rPr>
        <w:t>, přičemž se</w:t>
      </w:r>
      <w:r w:rsidR="001C7C8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j</w:t>
      </w:r>
      <w:r w:rsidR="001C7C83" w:rsidRPr="004B638D">
        <w:rPr>
          <w:rFonts w:cs="Times New Roman"/>
          <w:szCs w:val="24"/>
        </w:rPr>
        <w:t xml:space="preserve">edná o </w:t>
      </w:r>
      <w:r w:rsidR="001C7C83" w:rsidRPr="004B638D">
        <w:rPr>
          <w:rFonts w:cs="Times New Roman"/>
          <w:b/>
          <w:szCs w:val="24"/>
        </w:rPr>
        <w:t xml:space="preserve">účetní hodnotu </w:t>
      </w:r>
      <w:r w:rsidR="001A4978" w:rsidRPr="004B638D">
        <w:rPr>
          <w:rFonts w:cs="Times New Roman"/>
          <w:b/>
          <w:szCs w:val="24"/>
        </w:rPr>
        <w:t>obchodního závodu</w:t>
      </w:r>
      <w:r w:rsidR="001C7C83" w:rsidRPr="004B638D">
        <w:rPr>
          <w:rFonts w:cs="Times New Roman"/>
          <w:szCs w:val="24"/>
        </w:rPr>
        <w:t>.</w:t>
      </w:r>
      <w:r w:rsidR="00A066BD" w:rsidRPr="004B638D">
        <w:rPr>
          <w:rFonts w:cs="Times New Roman"/>
          <w:szCs w:val="24"/>
        </w:rPr>
        <w:t xml:space="preserve"> Účetní hodnota by měla být použita vždy minimálně v</w:t>
      </w:r>
      <w:r w:rsidR="005A7787" w:rsidRPr="004B638D">
        <w:rPr>
          <w:rFonts w:cs="Times New Roman"/>
          <w:szCs w:val="24"/>
        </w:rPr>
        <w:t> </w:t>
      </w:r>
      <w:r w:rsidR="00A066BD" w:rsidRPr="004B638D">
        <w:rPr>
          <w:rFonts w:cs="Times New Roman"/>
          <w:szCs w:val="24"/>
        </w:rPr>
        <w:t xml:space="preserve">závěru ocenění k porovnání s výsledky ostatních metod a zjištění, zda </w:t>
      </w:r>
      <w:r w:rsidR="004C4E89" w:rsidRPr="004B638D">
        <w:rPr>
          <w:rFonts w:cs="Times New Roman"/>
          <w:szCs w:val="24"/>
        </w:rPr>
        <w:t>k</w:t>
      </w:r>
      <w:r w:rsidR="001A4978" w:rsidRPr="004B638D">
        <w:rPr>
          <w:rFonts w:cs="Times New Roman"/>
          <w:szCs w:val="24"/>
        </w:rPr>
        <w:t> </w:t>
      </w:r>
      <w:r w:rsidR="00A066BD" w:rsidRPr="004B638D">
        <w:rPr>
          <w:rFonts w:cs="Times New Roman"/>
          <w:szCs w:val="24"/>
        </w:rPr>
        <w:t>případn</w:t>
      </w:r>
      <w:r w:rsidR="004C4E89" w:rsidRPr="004B638D">
        <w:rPr>
          <w:rFonts w:cs="Times New Roman"/>
          <w:szCs w:val="24"/>
        </w:rPr>
        <w:t>ým</w:t>
      </w:r>
      <w:r w:rsidR="00A066BD" w:rsidRPr="004B638D">
        <w:rPr>
          <w:rFonts w:cs="Times New Roman"/>
          <w:szCs w:val="24"/>
        </w:rPr>
        <w:t xml:space="preserve"> rozdíl</w:t>
      </w:r>
      <w:r w:rsidR="004C4E89" w:rsidRPr="004B638D">
        <w:rPr>
          <w:rFonts w:cs="Times New Roman"/>
          <w:szCs w:val="24"/>
        </w:rPr>
        <w:t>ům</w:t>
      </w:r>
      <w:r w:rsidR="00A066BD" w:rsidRPr="004B638D">
        <w:rPr>
          <w:rFonts w:cs="Times New Roman"/>
          <w:szCs w:val="24"/>
        </w:rPr>
        <w:t xml:space="preserve"> </w:t>
      </w:r>
      <w:r w:rsidR="004C4E89" w:rsidRPr="004B638D">
        <w:rPr>
          <w:rFonts w:cs="Times New Roman"/>
          <w:szCs w:val="24"/>
        </w:rPr>
        <w:t>existují důvody</w:t>
      </w:r>
      <w:r w:rsidR="00A066BD" w:rsidRPr="004B638D">
        <w:rPr>
          <w:rFonts w:cs="Times New Roman"/>
          <w:szCs w:val="24"/>
        </w:rPr>
        <w:t>.</w:t>
      </w:r>
    </w:p>
    <w:p w14:paraId="074197E8" w14:textId="29CF473E" w:rsidR="00CC0909" w:rsidRPr="004B638D" w:rsidRDefault="006F6EA8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Při o</w:t>
      </w:r>
      <w:r w:rsidR="00CC0909" w:rsidRPr="004B638D">
        <w:rPr>
          <w:rFonts w:cs="Times New Roman"/>
          <w:szCs w:val="24"/>
        </w:rPr>
        <w:t>cenění na základě nákladového přístupu</w:t>
      </w:r>
      <w:r w:rsidRPr="004B638D">
        <w:rPr>
          <w:rFonts w:cs="Times New Roman"/>
          <w:szCs w:val="24"/>
        </w:rPr>
        <w:t xml:space="preserve"> je</w:t>
      </w:r>
      <w:r w:rsidR="00992984" w:rsidRPr="004B638D">
        <w:rPr>
          <w:rFonts w:cs="Times New Roman"/>
          <w:szCs w:val="24"/>
        </w:rPr>
        <w:t xml:space="preserve"> výsledkem </w:t>
      </w:r>
      <w:r w:rsidR="006D45E8" w:rsidRPr="004B638D">
        <w:rPr>
          <w:rFonts w:cs="Times New Roman"/>
          <w:szCs w:val="24"/>
        </w:rPr>
        <w:t>zejména</w:t>
      </w:r>
      <w:r w:rsidR="00992984" w:rsidRPr="004B638D">
        <w:rPr>
          <w:rFonts w:cs="Times New Roman"/>
          <w:szCs w:val="24"/>
        </w:rPr>
        <w:t xml:space="preserve"> </w:t>
      </w:r>
      <w:r w:rsidR="00992984" w:rsidRPr="004B638D">
        <w:rPr>
          <w:rFonts w:cs="Times New Roman"/>
          <w:b/>
          <w:szCs w:val="24"/>
        </w:rPr>
        <w:t xml:space="preserve">substanční hodnota </w:t>
      </w:r>
      <w:r w:rsidR="001A4978" w:rsidRPr="004B638D">
        <w:rPr>
          <w:rFonts w:cs="Times New Roman"/>
          <w:b/>
          <w:szCs w:val="24"/>
        </w:rPr>
        <w:t>obchodního závodu</w:t>
      </w:r>
      <w:r w:rsidR="00992984" w:rsidRPr="004B638D">
        <w:rPr>
          <w:rFonts w:cs="Times New Roman"/>
          <w:szCs w:val="24"/>
        </w:rPr>
        <w:t xml:space="preserve"> v užším slova smyslu</w:t>
      </w:r>
      <w:r w:rsidR="00AF234C" w:rsidRPr="004B638D">
        <w:rPr>
          <w:rFonts w:cs="Times New Roman"/>
          <w:szCs w:val="24"/>
        </w:rPr>
        <w:t xml:space="preserve"> (ne</w:t>
      </w:r>
      <w:r w:rsidR="005A7787" w:rsidRPr="004B638D">
        <w:rPr>
          <w:rFonts w:cs="Times New Roman"/>
          <w:szCs w:val="24"/>
        </w:rPr>
        <w:t>ú</w:t>
      </w:r>
      <w:r w:rsidR="00AF234C" w:rsidRPr="004B638D">
        <w:rPr>
          <w:rFonts w:cs="Times New Roman"/>
          <w:szCs w:val="24"/>
        </w:rPr>
        <w:t>plná či úplná)</w:t>
      </w:r>
      <w:r w:rsidR="00992984" w:rsidRPr="004B638D">
        <w:rPr>
          <w:rFonts w:cs="Times New Roman"/>
          <w:szCs w:val="24"/>
        </w:rPr>
        <w:t>.</w:t>
      </w:r>
      <w:r w:rsidR="00CC0909" w:rsidRPr="004B638D">
        <w:rPr>
          <w:rFonts w:cs="Times New Roman"/>
          <w:szCs w:val="24"/>
        </w:rPr>
        <w:t xml:space="preserve"> </w:t>
      </w:r>
      <w:r w:rsidR="00AF234C" w:rsidRPr="004B638D">
        <w:rPr>
          <w:rFonts w:cs="Times New Roman"/>
          <w:szCs w:val="24"/>
        </w:rPr>
        <w:t>Úplná substanční hodnota</w:t>
      </w:r>
      <w:r w:rsidRPr="004B638D">
        <w:rPr>
          <w:rFonts w:cs="Times New Roman"/>
          <w:szCs w:val="24"/>
        </w:rPr>
        <w:t>,</w:t>
      </w:r>
      <w:r w:rsidR="001A4978" w:rsidRPr="004B638D">
        <w:rPr>
          <w:rFonts w:cs="Times New Roman"/>
          <w:szCs w:val="24"/>
        </w:rPr>
        <w:t xml:space="preserve"> </w:t>
      </w:r>
      <w:r w:rsidR="00AF234C" w:rsidRPr="004B638D">
        <w:rPr>
          <w:rFonts w:cs="Times New Roman"/>
          <w:szCs w:val="24"/>
        </w:rPr>
        <w:t>na rozdíl od neúplné</w:t>
      </w:r>
      <w:r w:rsidRPr="004B638D">
        <w:rPr>
          <w:rFonts w:cs="Times New Roman"/>
          <w:szCs w:val="24"/>
        </w:rPr>
        <w:t>,</w:t>
      </w:r>
      <w:r w:rsidR="00AF234C" w:rsidRPr="004B638D">
        <w:rPr>
          <w:rFonts w:cs="Times New Roman"/>
          <w:szCs w:val="24"/>
        </w:rPr>
        <w:t xml:space="preserve"> zahrnuje ocenění veškerých nehmotných složek podnikového majetku. </w:t>
      </w:r>
      <w:r w:rsidR="00992984" w:rsidRPr="004B638D">
        <w:rPr>
          <w:rFonts w:cs="Times New Roman"/>
          <w:szCs w:val="24"/>
        </w:rPr>
        <w:t>V</w:t>
      </w:r>
      <w:r w:rsidR="00CC0909" w:rsidRPr="004B638D">
        <w:rPr>
          <w:rFonts w:cs="Times New Roman"/>
          <w:szCs w:val="24"/>
        </w:rPr>
        <w:t xml:space="preserve"> rámci </w:t>
      </w:r>
      <w:r w:rsidR="00992984" w:rsidRPr="004B638D">
        <w:rPr>
          <w:rFonts w:cs="Times New Roman"/>
          <w:szCs w:val="24"/>
        </w:rPr>
        <w:t>tohoto přístupu</w:t>
      </w:r>
      <w:r w:rsidR="00CC0909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se </w:t>
      </w:r>
      <w:r w:rsidR="00CC0909" w:rsidRPr="004B638D">
        <w:rPr>
          <w:rFonts w:cs="Times New Roman"/>
          <w:szCs w:val="24"/>
        </w:rPr>
        <w:t>rozliš</w:t>
      </w:r>
      <w:r w:rsidRPr="004B638D">
        <w:rPr>
          <w:rFonts w:cs="Times New Roman"/>
          <w:szCs w:val="24"/>
        </w:rPr>
        <w:t>ují</w:t>
      </w:r>
      <w:r w:rsidR="00CC0909" w:rsidRPr="004B638D">
        <w:rPr>
          <w:rFonts w:cs="Times New Roman"/>
          <w:szCs w:val="24"/>
        </w:rPr>
        <w:t xml:space="preserve"> dvě hlavní varianty:</w:t>
      </w:r>
    </w:p>
    <w:p w14:paraId="7A6D59CC" w14:textId="23D80A11" w:rsidR="00CC0909" w:rsidRPr="004B638D" w:rsidRDefault="00CC0909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ocenění na principu nákladů</w:t>
      </w:r>
      <w:r w:rsidR="008929F3" w:rsidRPr="004B638D">
        <w:rPr>
          <w:rFonts w:cs="Times New Roman"/>
          <w:szCs w:val="24"/>
        </w:rPr>
        <w:t xml:space="preserve"> reprodukce, kterými se rozumějí pořizovací náklady na</w:t>
      </w:r>
      <w:r w:rsidR="001A4978" w:rsidRPr="004B638D">
        <w:rPr>
          <w:rFonts w:cs="Times New Roman"/>
          <w:szCs w:val="24"/>
        </w:rPr>
        <w:t> </w:t>
      </w:r>
      <w:r w:rsidR="008929F3" w:rsidRPr="004B638D">
        <w:rPr>
          <w:rFonts w:cs="Times New Roman"/>
          <w:szCs w:val="24"/>
        </w:rPr>
        <w:t>zhotovení</w:t>
      </w:r>
      <w:r w:rsidR="00CC6943" w:rsidRPr="004B638D">
        <w:rPr>
          <w:rFonts w:cs="Times New Roman"/>
          <w:szCs w:val="24"/>
        </w:rPr>
        <w:t xml:space="preserve"> nebo získání</w:t>
      </w:r>
      <w:r w:rsidR="008929F3" w:rsidRPr="004B638D">
        <w:rPr>
          <w:rFonts w:cs="Times New Roman"/>
          <w:szCs w:val="24"/>
        </w:rPr>
        <w:t xml:space="preserve"> přesné repliky oceňované</w:t>
      </w:r>
      <w:r w:rsidRPr="004B638D">
        <w:rPr>
          <w:rFonts w:cs="Times New Roman"/>
          <w:szCs w:val="24"/>
        </w:rPr>
        <w:t xml:space="preserve"> </w:t>
      </w:r>
      <w:r w:rsidR="008929F3" w:rsidRPr="004B638D">
        <w:rPr>
          <w:rFonts w:cs="Times New Roman"/>
          <w:szCs w:val="24"/>
        </w:rPr>
        <w:t>majetkové položky s promítnutím opotřebení oceňovaného aktiva,</w:t>
      </w:r>
    </w:p>
    <w:p w14:paraId="501AE1FE" w14:textId="285243E7" w:rsidR="008929F3" w:rsidRPr="004B638D" w:rsidRDefault="008929F3" w:rsidP="00992984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ocenění na principu nákladů náhrady, kterými se rozumějí pořizovací náklady na</w:t>
      </w:r>
      <w:r w:rsidR="001A4978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zhotovení</w:t>
      </w:r>
      <w:r w:rsidR="00CC6943" w:rsidRPr="004B638D">
        <w:rPr>
          <w:rFonts w:cs="Times New Roman"/>
          <w:szCs w:val="24"/>
        </w:rPr>
        <w:t xml:space="preserve"> nebo získání</w:t>
      </w:r>
      <w:r w:rsidRPr="004B638D">
        <w:rPr>
          <w:rFonts w:cs="Times New Roman"/>
          <w:szCs w:val="24"/>
        </w:rPr>
        <w:t xml:space="preserve"> majetkové položky se stejným užitkem, jako má oceňovaná položka, s promítnutím opotřebení oceňovaného aktiva</w:t>
      </w:r>
      <w:r w:rsidR="001C7C83" w:rsidRPr="004B638D">
        <w:rPr>
          <w:rFonts w:cs="Times New Roman"/>
          <w:szCs w:val="24"/>
        </w:rPr>
        <w:t>.</w:t>
      </w:r>
    </w:p>
    <w:p w14:paraId="325CA2EB" w14:textId="4E74EA67" w:rsidR="00992984" w:rsidRPr="004B638D" w:rsidRDefault="006F6EA8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Při o</w:t>
      </w:r>
      <w:r w:rsidR="001C7C83" w:rsidRPr="004B638D">
        <w:rPr>
          <w:rFonts w:cs="Times New Roman"/>
          <w:szCs w:val="24"/>
        </w:rPr>
        <w:t>cenění na</w:t>
      </w:r>
      <w:r w:rsidR="004B70E1" w:rsidRPr="004B638D">
        <w:rPr>
          <w:rFonts w:cs="Times New Roman"/>
          <w:szCs w:val="24"/>
        </w:rPr>
        <w:t xml:space="preserve"> základě výnosového </w:t>
      </w:r>
      <w:r w:rsidR="00101C5D" w:rsidRPr="004B638D">
        <w:rPr>
          <w:rFonts w:cs="Times New Roman"/>
          <w:szCs w:val="24"/>
        </w:rPr>
        <w:t>přístupu</w:t>
      </w:r>
      <w:r w:rsidRPr="004B638D">
        <w:rPr>
          <w:rFonts w:cs="Times New Roman"/>
          <w:szCs w:val="24"/>
        </w:rPr>
        <w:t xml:space="preserve"> se</w:t>
      </w:r>
      <w:r w:rsidR="00101C5D" w:rsidRPr="004B638D">
        <w:rPr>
          <w:rFonts w:cs="Times New Roman"/>
          <w:szCs w:val="24"/>
        </w:rPr>
        <w:t xml:space="preserve"> vychází z příjmů</w:t>
      </w:r>
      <w:r w:rsidR="004B70E1" w:rsidRPr="004B638D">
        <w:rPr>
          <w:rFonts w:cs="Times New Roman"/>
          <w:szCs w:val="24"/>
        </w:rPr>
        <w:t xml:space="preserve"> z prodeje jednotlivých majetkových položek </w:t>
      </w:r>
      <w:r w:rsidR="00234D0F" w:rsidRPr="004B638D">
        <w:rPr>
          <w:rFonts w:cs="Times New Roman"/>
          <w:szCs w:val="24"/>
        </w:rPr>
        <w:t>obchodního závodu</w:t>
      </w:r>
      <w:r w:rsidR="004B70E1" w:rsidRPr="004B638D">
        <w:rPr>
          <w:rFonts w:cs="Times New Roman"/>
          <w:szCs w:val="24"/>
        </w:rPr>
        <w:t xml:space="preserve">. Tato metoda předpokládá </w:t>
      </w:r>
      <w:r w:rsidR="001C7C83" w:rsidRPr="004B638D">
        <w:rPr>
          <w:rFonts w:cs="Times New Roman"/>
          <w:szCs w:val="24"/>
        </w:rPr>
        <w:t xml:space="preserve">ukončení činnosti </w:t>
      </w:r>
      <w:r w:rsidR="0040041C" w:rsidRPr="004B638D">
        <w:rPr>
          <w:rFonts w:cs="Times New Roman"/>
          <w:szCs w:val="24"/>
        </w:rPr>
        <w:t>obchodního závodu</w:t>
      </w:r>
      <w:r w:rsidR="001C7C83" w:rsidRPr="004B638D">
        <w:rPr>
          <w:rFonts w:cs="Times New Roman"/>
          <w:szCs w:val="24"/>
        </w:rPr>
        <w:t xml:space="preserve"> a</w:t>
      </w:r>
      <w:r w:rsidR="001A4978" w:rsidRPr="004B638D">
        <w:rPr>
          <w:rFonts w:cs="Times New Roman"/>
          <w:szCs w:val="24"/>
        </w:rPr>
        <w:t> </w:t>
      </w:r>
      <w:r w:rsidR="001C7C83" w:rsidRPr="004B638D">
        <w:rPr>
          <w:rFonts w:cs="Times New Roman"/>
          <w:szCs w:val="24"/>
        </w:rPr>
        <w:t>rozprodej jeho majetku po částech.</w:t>
      </w:r>
      <w:r w:rsidR="004B70E1" w:rsidRPr="004B638D">
        <w:rPr>
          <w:rFonts w:cs="Times New Roman"/>
          <w:szCs w:val="24"/>
        </w:rPr>
        <w:t xml:space="preserve"> Jejím výsledkem je </w:t>
      </w:r>
      <w:r w:rsidR="004B70E1" w:rsidRPr="004B638D">
        <w:rPr>
          <w:rFonts w:cs="Times New Roman"/>
          <w:b/>
          <w:szCs w:val="24"/>
        </w:rPr>
        <w:t xml:space="preserve">likvidační hodnota </w:t>
      </w:r>
      <w:r w:rsidR="0040041C" w:rsidRPr="004B638D">
        <w:rPr>
          <w:rFonts w:cs="Times New Roman"/>
          <w:b/>
          <w:szCs w:val="24"/>
        </w:rPr>
        <w:t>obchodního závodu</w:t>
      </w:r>
      <w:r w:rsidR="004B70E1" w:rsidRPr="004B638D">
        <w:rPr>
          <w:rFonts w:cs="Times New Roman"/>
          <w:szCs w:val="24"/>
        </w:rPr>
        <w:t>.</w:t>
      </w:r>
    </w:p>
    <w:p w14:paraId="26E2DC73" w14:textId="77777777" w:rsidR="00992984" w:rsidRPr="004B638D" w:rsidRDefault="001C7C83" w:rsidP="00992984">
      <w:pPr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Jelikož zpravidla není reálné rozprodat všechen majete</w:t>
      </w:r>
      <w:r w:rsidR="00E545EC" w:rsidRPr="004B638D">
        <w:rPr>
          <w:rFonts w:cs="Times New Roman"/>
          <w:szCs w:val="24"/>
        </w:rPr>
        <w:t xml:space="preserve">k v nejbližším období, je nutné </w:t>
      </w:r>
      <w:r w:rsidRPr="004B638D">
        <w:rPr>
          <w:rFonts w:cs="Times New Roman"/>
          <w:szCs w:val="24"/>
        </w:rPr>
        <w:t>sestavit časový plán rozprodeje majetku a do ocenění je třeba kalkulovat současné hodnoty předpokládaných prodejních cen</w:t>
      </w:r>
      <w:r w:rsidR="004B70E1" w:rsidRPr="004B638D">
        <w:rPr>
          <w:rFonts w:cs="Times New Roman"/>
          <w:szCs w:val="24"/>
        </w:rPr>
        <w:t xml:space="preserve"> a k tomu zvolit vhodnou diskontní míru</w:t>
      </w:r>
      <w:r w:rsidR="00AF234C" w:rsidRPr="004B638D">
        <w:rPr>
          <w:rFonts w:cs="Times New Roman"/>
          <w:szCs w:val="24"/>
        </w:rPr>
        <w:t xml:space="preserve"> (</w:t>
      </w:r>
      <w:r w:rsidR="00AC2560" w:rsidRPr="004B638D">
        <w:rPr>
          <w:rFonts w:cs="Times New Roman"/>
          <w:szCs w:val="24"/>
        </w:rPr>
        <w:t>zejména</w:t>
      </w:r>
      <w:r w:rsidR="00AF234C" w:rsidRPr="004B638D">
        <w:rPr>
          <w:rFonts w:cs="Times New Roman"/>
          <w:b/>
          <w:szCs w:val="24"/>
        </w:rPr>
        <w:t xml:space="preserve"> </w:t>
      </w:r>
      <w:r w:rsidR="00AF234C" w:rsidRPr="004B638D">
        <w:rPr>
          <w:rFonts w:cs="Times New Roman"/>
          <w:szCs w:val="24"/>
        </w:rPr>
        <w:t>model oceňování kapitálových aktiv nebude patrně ve většině případů použitelný).</w:t>
      </w:r>
    </w:p>
    <w:p w14:paraId="683001C4" w14:textId="02BD0CE2" w:rsidR="00992984" w:rsidRPr="004B638D" w:rsidRDefault="004B70E1" w:rsidP="00992984">
      <w:pPr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Likvidační hodnota </w:t>
      </w:r>
      <w:r w:rsidR="00CC6943" w:rsidRPr="004B638D">
        <w:rPr>
          <w:rFonts w:cs="Times New Roman"/>
          <w:szCs w:val="24"/>
        </w:rPr>
        <w:t>aktiv</w:t>
      </w:r>
      <w:r w:rsidRPr="004B638D">
        <w:rPr>
          <w:rFonts w:cs="Times New Roman"/>
          <w:szCs w:val="24"/>
        </w:rPr>
        <w:t xml:space="preserve"> musí být snížena o všechny náklady spojené s</w:t>
      </w:r>
      <w:r w:rsidR="00CC6943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likvidací</w:t>
      </w:r>
      <w:r w:rsidR="00CC6943" w:rsidRPr="004B638D">
        <w:rPr>
          <w:rFonts w:cs="Times New Roman"/>
          <w:szCs w:val="24"/>
        </w:rPr>
        <w:t xml:space="preserve"> a má-li být výsledkem hodnota na úrovni vlastníků, </w:t>
      </w:r>
      <w:r w:rsidR="006F6EA8" w:rsidRPr="004B638D">
        <w:rPr>
          <w:rFonts w:cs="Times New Roman"/>
          <w:szCs w:val="24"/>
        </w:rPr>
        <w:t>p</w:t>
      </w:r>
      <w:r w:rsidR="00CC6943" w:rsidRPr="004B638D">
        <w:rPr>
          <w:rFonts w:cs="Times New Roman"/>
          <w:szCs w:val="24"/>
        </w:rPr>
        <w:t>ak musí být dále snížena o všechny relevantní závazky</w:t>
      </w:r>
      <w:r w:rsidRPr="004B638D">
        <w:rPr>
          <w:rFonts w:cs="Times New Roman"/>
          <w:szCs w:val="24"/>
        </w:rPr>
        <w:t xml:space="preserve">. Náklady spojené s likvidací zahrnují </w:t>
      </w:r>
      <w:r w:rsidR="006D45E8" w:rsidRPr="004B638D">
        <w:rPr>
          <w:rFonts w:cs="Times New Roman"/>
          <w:szCs w:val="24"/>
        </w:rPr>
        <w:t>zejména</w:t>
      </w:r>
      <w:r w:rsidRPr="004B638D">
        <w:rPr>
          <w:rFonts w:cs="Times New Roman"/>
          <w:szCs w:val="24"/>
        </w:rPr>
        <w:t xml:space="preserve"> náklady na </w:t>
      </w:r>
      <w:r w:rsidR="00305D71">
        <w:rPr>
          <w:rFonts w:cs="Times New Roman"/>
          <w:szCs w:val="24"/>
        </w:rPr>
        <w:t>likvidátora</w:t>
      </w:r>
      <w:r w:rsidRPr="004B638D">
        <w:rPr>
          <w:rFonts w:cs="Times New Roman"/>
          <w:szCs w:val="24"/>
        </w:rPr>
        <w:t xml:space="preserve">, </w:t>
      </w:r>
      <w:r w:rsidR="00FC2755" w:rsidRPr="004B638D">
        <w:rPr>
          <w:rFonts w:cs="Times New Roman"/>
          <w:szCs w:val="24"/>
        </w:rPr>
        <w:t>veškeré odhadnutelné složky zdanění</w:t>
      </w:r>
      <w:r w:rsidRPr="004B638D">
        <w:rPr>
          <w:rFonts w:cs="Times New Roman"/>
          <w:szCs w:val="24"/>
        </w:rPr>
        <w:t xml:space="preserve">, odstupné zaměstnancům, </w:t>
      </w:r>
      <w:r w:rsidR="00FE5D1F" w:rsidRPr="004B638D">
        <w:rPr>
          <w:rFonts w:cs="Times New Roman"/>
          <w:szCs w:val="24"/>
        </w:rPr>
        <w:t xml:space="preserve">a </w:t>
      </w:r>
      <w:r w:rsidRPr="004B638D">
        <w:rPr>
          <w:rFonts w:cs="Times New Roman"/>
          <w:szCs w:val="24"/>
        </w:rPr>
        <w:t>náklady spojené s realizací vlastního prodeje.</w:t>
      </w:r>
      <w:r w:rsidR="001C7C83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Výsledkem tohoto postupu je likvidační hodnota </w:t>
      </w:r>
      <w:r w:rsidR="0040041C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netto.</w:t>
      </w:r>
    </w:p>
    <w:p w14:paraId="14C09BD1" w14:textId="0E8829B3" w:rsidR="00CC0909" w:rsidRPr="004B638D" w:rsidRDefault="00A066BD" w:rsidP="00992984">
      <w:pPr>
        <w:ind w:left="567"/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 případě </w:t>
      </w:r>
      <w:r w:rsidR="004B70E1" w:rsidRPr="004B638D">
        <w:rPr>
          <w:rFonts w:cs="Times New Roman"/>
          <w:szCs w:val="24"/>
        </w:rPr>
        <w:t xml:space="preserve">likvidační hodnoty </w:t>
      </w:r>
      <w:r w:rsidR="0040041C" w:rsidRPr="004B638D">
        <w:rPr>
          <w:rFonts w:cs="Times New Roman"/>
          <w:szCs w:val="24"/>
        </w:rPr>
        <w:t>obchodního závodu</w:t>
      </w:r>
      <w:r w:rsidR="004B70E1" w:rsidRPr="004B638D">
        <w:rPr>
          <w:rFonts w:cs="Times New Roman"/>
          <w:szCs w:val="24"/>
        </w:rPr>
        <w:t xml:space="preserve"> je </w:t>
      </w:r>
      <w:r w:rsidR="006F6EA8" w:rsidRPr="004B638D">
        <w:rPr>
          <w:rFonts w:cs="Times New Roman"/>
          <w:szCs w:val="24"/>
        </w:rPr>
        <w:t>nutné</w:t>
      </w:r>
      <w:r w:rsidR="004B70E1" w:rsidRPr="004B638D">
        <w:rPr>
          <w:rFonts w:cs="Times New Roman"/>
          <w:szCs w:val="24"/>
        </w:rPr>
        <w:t xml:space="preserve"> jasně uv</w:t>
      </w:r>
      <w:r w:rsidR="006F6EA8" w:rsidRPr="004B638D">
        <w:rPr>
          <w:rFonts w:cs="Times New Roman"/>
          <w:szCs w:val="24"/>
        </w:rPr>
        <w:t>ést</w:t>
      </w:r>
      <w:r w:rsidR="004B70E1" w:rsidRPr="004B638D">
        <w:rPr>
          <w:rFonts w:cs="Times New Roman"/>
          <w:szCs w:val="24"/>
        </w:rPr>
        <w:t xml:space="preserve">, zda ocenění </w:t>
      </w:r>
      <w:r w:rsidR="006F6EA8" w:rsidRPr="004B638D">
        <w:rPr>
          <w:rFonts w:cs="Times New Roman"/>
          <w:szCs w:val="24"/>
        </w:rPr>
        <w:t xml:space="preserve">bylo provedeno </w:t>
      </w:r>
      <w:r w:rsidR="004B70E1" w:rsidRPr="004B638D">
        <w:rPr>
          <w:rFonts w:cs="Times New Roman"/>
          <w:szCs w:val="24"/>
        </w:rPr>
        <w:t xml:space="preserve">za předpokladu likvidace v tísni nebo bez tísně. Ocenění likvidační hodnotou v tísni nevychází z tržních hodnot majetkových položek, protože odhad jejich prodejních cen nebude odpovídat definici tržní hodnoty (obvykle bude nižší než tržní hodnota). </w:t>
      </w:r>
    </w:p>
    <w:p w14:paraId="3C264BB6" w14:textId="3CCEA9F8" w:rsidR="00CC6943" w:rsidRPr="004B638D" w:rsidRDefault="00CC6943" w:rsidP="00992984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na základě </w:t>
      </w:r>
      <w:r w:rsidRPr="004B638D">
        <w:rPr>
          <w:rFonts w:cs="Times New Roman"/>
          <w:b/>
          <w:szCs w:val="24"/>
        </w:rPr>
        <w:t>tržních hodnot</w:t>
      </w:r>
      <w:r w:rsidR="00B251E6" w:rsidRPr="004B638D">
        <w:rPr>
          <w:rFonts w:cs="Times New Roman"/>
          <w:b/>
          <w:szCs w:val="24"/>
        </w:rPr>
        <w:t xml:space="preserve"> majetkových položek bez předpokladu likvidace </w:t>
      </w:r>
      <w:r w:rsidR="00234D0F" w:rsidRPr="004B638D">
        <w:rPr>
          <w:rFonts w:cs="Times New Roman"/>
          <w:b/>
          <w:szCs w:val="24"/>
        </w:rPr>
        <w:t>obchodního závodu</w:t>
      </w:r>
      <w:r w:rsidR="00B251E6" w:rsidRPr="004B638D">
        <w:rPr>
          <w:rFonts w:cs="Times New Roman"/>
          <w:szCs w:val="24"/>
        </w:rPr>
        <w:t xml:space="preserve"> je použiteln</w:t>
      </w:r>
      <w:r w:rsidR="006F6EA8" w:rsidRPr="004B638D">
        <w:rPr>
          <w:rFonts w:cs="Times New Roman"/>
          <w:szCs w:val="24"/>
        </w:rPr>
        <w:t>é</w:t>
      </w:r>
      <w:r w:rsidR="00B251E6" w:rsidRPr="004B638D">
        <w:rPr>
          <w:rFonts w:cs="Times New Roman"/>
          <w:szCs w:val="24"/>
        </w:rPr>
        <w:t xml:space="preserve"> pouze pro podniky investičního a holdingového charakteru.</w:t>
      </w:r>
      <w:r w:rsidR="00366F91" w:rsidRPr="004B638D">
        <w:rPr>
          <w:rFonts w:cs="Times New Roman"/>
          <w:szCs w:val="24"/>
        </w:rPr>
        <w:t xml:space="preserve"> Výsledek </w:t>
      </w:r>
      <w:r w:rsidR="006F6EA8" w:rsidRPr="004B638D">
        <w:rPr>
          <w:rFonts w:cs="Times New Roman"/>
          <w:szCs w:val="24"/>
        </w:rPr>
        <w:t>se rovněž</w:t>
      </w:r>
      <w:r w:rsidR="00366F91" w:rsidRPr="004B638D">
        <w:rPr>
          <w:rFonts w:cs="Times New Roman"/>
          <w:szCs w:val="24"/>
        </w:rPr>
        <w:t xml:space="preserve"> označ</w:t>
      </w:r>
      <w:r w:rsidR="006F6EA8" w:rsidRPr="004B638D">
        <w:rPr>
          <w:rFonts w:cs="Times New Roman"/>
          <w:szCs w:val="24"/>
        </w:rPr>
        <w:t>uje</w:t>
      </w:r>
      <w:r w:rsidR="00366F91" w:rsidRPr="004B638D">
        <w:rPr>
          <w:rFonts w:cs="Times New Roman"/>
          <w:szCs w:val="24"/>
        </w:rPr>
        <w:t xml:space="preserve"> pojmem NAV (net </w:t>
      </w:r>
      <w:proofErr w:type="spellStart"/>
      <w:r w:rsidR="00366F91" w:rsidRPr="004B638D">
        <w:rPr>
          <w:rFonts w:cs="Times New Roman"/>
          <w:szCs w:val="24"/>
        </w:rPr>
        <w:t>asset</w:t>
      </w:r>
      <w:proofErr w:type="spellEnd"/>
      <w:r w:rsidR="00366F91" w:rsidRPr="004B638D">
        <w:rPr>
          <w:rFonts w:cs="Times New Roman"/>
          <w:szCs w:val="24"/>
        </w:rPr>
        <w:t xml:space="preserve"> </w:t>
      </w:r>
      <w:proofErr w:type="spellStart"/>
      <w:r w:rsidR="00366F91" w:rsidRPr="004B638D">
        <w:rPr>
          <w:rFonts w:cs="Times New Roman"/>
          <w:szCs w:val="24"/>
        </w:rPr>
        <w:t>value</w:t>
      </w:r>
      <w:proofErr w:type="spellEnd"/>
      <w:r w:rsidR="008C142A" w:rsidRPr="004B638D">
        <w:rPr>
          <w:rFonts w:cs="Times New Roman"/>
          <w:szCs w:val="24"/>
        </w:rPr>
        <w:t>, dále jen „NAV“</w:t>
      </w:r>
      <w:r w:rsidR="00366F91" w:rsidRPr="004B638D">
        <w:rPr>
          <w:rFonts w:cs="Times New Roman"/>
          <w:szCs w:val="24"/>
        </w:rPr>
        <w:t>).</w:t>
      </w:r>
    </w:p>
    <w:p w14:paraId="24335418" w14:textId="0DD7ECDD" w:rsidR="00CC0909" w:rsidRPr="004B638D" w:rsidRDefault="00521FE8" w:rsidP="004B638D">
      <w:pPr>
        <w:pStyle w:val="Nadpis1"/>
      </w:pPr>
      <w:bookmarkStart w:id="29" w:name="_Toc1054502"/>
      <w:bookmarkStart w:id="30" w:name="_Toc1398745"/>
      <w:r w:rsidRPr="004B638D">
        <w:t xml:space="preserve">Vyvození výsledné hodnoty </w:t>
      </w:r>
      <w:r w:rsidR="00A91214" w:rsidRPr="004B638D">
        <w:t>obchodního závodu</w:t>
      </w:r>
      <w:r w:rsidRPr="004B638D">
        <w:t xml:space="preserve"> (</w:t>
      </w:r>
      <w:r w:rsidR="005279FA" w:rsidRPr="004B638D">
        <w:t xml:space="preserve">závěrečná </w:t>
      </w:r>
      <w:r w:rsidRPr="004B638D">
        <w:t>rekonciliace)</w:t>
      </w:r>
      <w:bookmarkEnd w:id="29"/>
      <w:bookmarkEnd w:id="30"/>
    </w:p>
    <w:p w14:paraId="602DE16D" w14:textId="27F6446B" w:rsidR="0094215C" w:rsidRPr="004B638D" w:rsidRDefault="005279FA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Výsledná hodnota </w:t>
      </w:r>
      <w:r w:rsidR="0040041C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by měla být indikována na základě výsledků získaných výnosovými, tržně</w:t>
      </w:r>
      <w:r w:rsidR="004307A8">
        <w:rPr>
          <w:rFonts w:cs="Times New Roman"/>
          <w:szCs w:val="24"/>
        </w:rPr>
        <w:t>-</w:t>
      </w:r>
      <w:r w:rsidRPr="004B638D">
        <w:rPr>
          <w:rFonts w:cs="Times New Roman"/>
          <w:szCs w:val="24"/>
        </w:rPr>
        <w:t xml:space="preserve">porovnávacími a majetkovými metodami. </w:t>
      </w:r>
    </w:p>
    <w:p w14:paraId="5B2E0217" w14:textId="71CC41B6" w:rsidR="005279FA" w:rsidRPr="004B638D" w:rsidRDefault="005279FA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 konkrétních případech může samozřejmě </w:t>
      </w:r>
      <w:r w:rsidR="00673C03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dospět k tomu, že některé metody vynechá. </w:t>
      </w:r>
      <w:r w:rsidR="00673C03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>by měl v ocenění uvést důvody pro volbu použitých metod a vynechání metod, které se rozhodl nepoužít.</w:t>
      </w:r>
    </w:p>
    <w:p w14:paraId="0F1310FD" w14:textId="77777777" w:rsidR="0094215C" w:rsidRPr="004B638D" w:rsidRDefault="0094215C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 rámci rekonciliace by mělo </w:t>
      </w:r>
      <w:r w:rsidR="006F6EA8" w:rsidRPr="004B638D">
        <w:rPr>
          <w:rFonts w:cs="Times New Roman"/>
          <w:szCs w:val="24"/>
        </w:rPr>
        <w:t xml:space="preserve">být </w:t>
      </w:r>
      <w:r w:rsidRPr="004B638D">
        <w:rPr>
          <w:rFonts w:cs="Times New Roman"/>
          <w:szCs w:val="24"/>
        </w:rPr>
        <w:t>přihlédn</w:t>
      </w:r>
      <w:r w:rsidR="006F6EA8" w:rsidRPr="004B638D">
        <w:rPr>
          <w:rFonts w:cs="Times New Roman"/>
          <w:szCs w:val="24"/>
        </w:rPr>
        <w:t>uto</w:t>
      </w:r>
      <w:r w:rsidRPr="004B638D">
        <w:rPr>
          <w:rFonts w:cs="Times New Roman"/>
          <w:szCs w:val="24"/>
        </w:rPr>
        <w:t xml:space="preserve"> i k účetní hodnotě a zváž</w:t>
      </w:r>
      <w:r w:rsidR="006F6EA8" w:rsidRPr="004B638D">
        <w:rPr>
          <w:rFonts w:cs="Times New Roman"/>
          <w:szCs w:val="24"/>
        </w:rPr>
        <w:t>eno</w:t>
      </w:r>
      <w:r w:rsidRPr="004B638D">
        <w:rPr>
          <w:rFonts w:cs="Times New Roman"/>
          <w:szCs w:val="24"/>
        </w:rPr>
        <w:t xml:space="preserve">, zda rozdíly výsledků použitých oceňovacích metod oproti účetní hodnotě </w:t>
      </w:r>
      <w:r w:rsidR="006F6EA8" w:rsidRPr="004B638D">
        <w:rPr>
          <w:rFonts w:cs="Times New Roman"/>
          <w:szCs w:val="24"/>
        </w:rPr>
        <w:t xml:space="preserve">jsou </w:t>
      </w:r>
      <w:r w:rsidRPr="004B638D">
        <w:rPr>
          <w:rFonts w:cs="Times New Roman"/>
          <w:szCs w:val="24"/>
        </w:rPr>
        <w:t>přiměřeně zdůvodnitelné.</w:t>
      </w:r>
    </w:p>
    <w:p w14:paraId="697F6B36" w14:textId="4205C0D4" w:rsidR="005279FA" w:rsidRPr="004B638D" w:rsidRDefault="006F6EA8" w:rsidP="00F8769A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b/>
          <w:szCs w:val="24"/>
        </w:rPr>
        <w:t>Nelze o</w:t>
      </w:r>
      <w:r w:rsidR="0094215C" w:rsidRPr="004B638D">
        <w:rPr>
          <w:rFonts w:cs="Times New Roman"/>
          <w:b/>
          <w:szCs w:val="24"/>
        </w:rPr>
        <w:t>dvozovat výsledné ocenění jako vážený aritmetický</w:t>
      </w:r>
      <w:r w:rsidR="008B6D65" w:rsidRPr="004B638D">
        <w:rPr>
          <w:rFonts w:cs="Times New Roman"/>
          <w:b/>
          <w:szCs w:val="24"/>
        </w:rPr>
        <w:t xml:space="preserve"> průměr</w:t>
      </w:r>
      <w:r w:rsidRPr="004B638D">
        <w:rPr>
          <w:rFonts w:cs="Times New Roman"/>
          <w:b/>
          <w:szCs w:val="24"/>
        </w:rPr>
        <w:t>.</w:t>
      </w:r>
      <w:r w:rsidR="0094215C" w:rsidRPr="004B638D">
        <w:rPr>
          <w:rFonts w:cs="Times New Roman"/>
          <w:b/>
          <w:szCs w:val="24"/>
        </w:rPr>
        <w:t xml:space="preserve"> </w:t>
      </w:r>
      <w:r w:rsidR="0094215C" w:rsidRPr="004B638D">
        <w:rPr>
          <w:rFonts w:cs="Times New Roman"/>
          <w:szCs w:val="24"/>
        </w:rPr>
        <w:t xml:space="preserve">Každá použitá metoda by měla plnit určitou funkci v závislosti na konkrétní situaci oceňovaného </w:t>
      </w:r>
      <w:r w:rsidR="0040041C" w:rsidRPr="004B638D">
        <w:rPr>
          <w:rFonts w:cs="Times New Roman"/>
          <w:szCs w:val="24"/>
        </w:rPr>
        <w:t>obchodního závodu</w:t>
      </w:r>
      <w:r w:rsidR="0094215C" w:rsidRPr="004B638D">
        <w:rPr>
          <w:rFonts w:cs="Times New Roman"/>
          <w:szCs w:val="24"/>
        </w:rPr>
        <w:t xml:space="preserve"> a na účelu ocenění. </w:t>
      </w:r>
      <w:r w:rsidR="0094215C" w:rsidRPr="004B638D">
        <w:rPr>
          <w:rFonts w:cs="Times New Roman"/>
          <w:b/>
          <w:szCs w:val="24"/>
        </w:rPr>
        <w:t>Některá metoda by měla být zvolena jako základní</w:t>
      </w:r>
      <w:r w:rsidR="0094215C" w:rsidRPr="004B638D">
        <w:rPr>
          <w:rFonts w:cs="Times New Roman"/>
          <w:szCs w:val="24"/>
        </w:rPr>
        <w:t xml:space="preserve"> pro výsledné ocenění, zatímco ostatní </w:t>
      </w:r>
      <w:r w:rsidR="00630A4A" w:rsidRPr="004B638D">
        <w:rPr>
          <w:rFonts w:cs="Times New Roman"/>
          <w:szCs w:val="24"/>
        </w:rPr>
        <w:t xml:space="preserve">plní </w:t>
      </w:r>
      <w:r w:rsidR="0094215C" w:rsidRPr="004B638D">
        <w:rPr>
          <w:rFonts w:cs="Times New Roman"/>
          <w:szCs w:val="24"/>
        </w:rPr>
        <w:t>doplňkov</w:t>
      </w:r>
      <w:r w:rsidR="00630A4A" w:rsidRPr="004B638D">
        <w:rPr>
          <w:rFonts w:cs="Times New Roman"/>
          <w:szCs w:val="24"/>
        </w:rPr>
        <w:t>ou roli</w:t>
      </w:r>
      <w:r w:rsidR="0094215C" w:rsidRPr="004B638D">
        <w:rPr>
          <w:rFonts w:cs="Times New Roman"/>
          <w:szCs w:val="24"/>
        </w:rPr>
        <w:t>.</w:t>
      </w:r>
      <w:r w:rsidR="00A066BD" w:rsidRPr="004B638D">
        <w:rPr>
          <w:rFonts w:cs="Times New Roman"/>
          <w:szCs w:val="24"/>
        </w:rPr>
        <w:t xml:space="preserve"> Výjimkou může být </w:t>
      </w:r>
      <w:r w:rsidR="006D45E8" w:rsidRPr="004B638D">
        <w:rPr>
          <w:rFonts w:cs="Times New Roman"/>
          <w:szCs w:val="24"/>
        </w:rPr>
        <w:t>zejména</w:t>
      </w:r>
      <w:r w:rsidR="00A066BD" w:rsidRPr="004B638D">
        <w:rPr>
          <w:rFonts w:cs="Times New Roman"/>
          <w:szCs w:val="24"/>
        </w:rPr>
        <w:t xml:space="preserve"> průměrování výsledků výnosového ocenění</w:t>
      </w:r>
      <w:r w:rsidR="005F7318" w:rsidRPr="004B638D">
        <w:rPr>
          <w:rFonts w:cs="Times New Roman"/>
          <w:szCs w:val="24"/>
        </w:rPr>
        <w:t xml:space="preserve"> </w:t>
      </w:r>
      <w:r w:rsidR="00A066BD" w:rsidRPr="004B638D">
        <w:rPr>
          <w:rFonts w:cs="Times New Roman"/>
          <w:szCs w:val="24"/>
        </w:rPr>
        <w:t>(poku</w:t>
      </w:r>
      <w:r w:rsidR="008B6D65" w:rsidRPr="004B638D">
        <w:rPr>
          <w:rFonts w:cs="Times New Roman"/>
          <w:szCs w:val="24"/>
        </w:rPr>
        <w:t>d</w:t>
      </w:r>
      <w:r w:rsidR="00A066BD" w:rsidRPr="004B638D">
        <w:rPr>
          <w:rFonts w:cs="Times New Roman"/>
          <w:szCs w:val="24"/>
        </w:rPr>
        <w:t xml:space="preserve"> </w:t>
      </w:r>
      <w:r w:rsidR="00541DEE" w:rsidRPr="004B638D">
        <w:rPr>
          <w:rFonts w:cs="Times New Roman"/>
          <w:szCs w:val="24"/>
        </w:rPr>
        <w:t>směřuj</w:t>
      </w:r>
      <w:r w:rsidR="008B6D65" w:rsidRPr="004B638D">
        <w:rPr>
          <w:rFonts w:cs="Times New Roman"/>
          <w:szCs w:val="24"/>
        </w:rPr>
        <w:t>í</w:t>
      </w:r>
      <w:r w:rsidR="00541DEE" w:rsidRPr="004B638D">
        <w:rPr>
          <w:rFonts w:cs="Times New Roman"/>
          <w:szCs w:val="24"/>
        </w:rPr>
        <w:t xml:space="preserve"> k tržní hodnotě) a</w:t>
      </w:r>
      <w:r w:rsidR="00E52E47" w:rsidRPr="004B638D">
        <w:rPr>
          <w:rFonts w:cs="Times New Roman"/>
          <w:szCs w:val="24"/>
        </w:rPr>
        <w:t> </w:t>
      </w:r>
      <w:r w:rsidR="00541DEE" w:rsidRPr="004B638D">
        <w:rPr>
          <w:rFonts w:cs="Times New Roman"/>
          <w:szCs w:val="24"/>
        </w:rPr>
        <w:t>ocenění na bázi tržního porovnání.</w:t>
      </w:r>
    </w:p>
    <w:p w14:paraId="5840E463" w14:textId="16E5060C" w:rsidR="00CE43FF" w:rsidRPr="004B638D" w:rsidRDefault="0094215C" w:rsidP="00CE43FF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Výsledné ocenění je vhodné zvolit ve formě </w:t>
      </w:r>
      <w:r w:rsidRPr="004B638D">
        <w:rPr>
          <w:rFonts w:cs="Times New Roman"/>
          <w:b/>
          <w:szCs w:val="24"/>
        </w:rPr>
        <w:t>intervalu</w:t>
      </w:r>
      <w:r w:rsidRPr="004B638D">
        <w:rPr>
          <w:rFonts w:cs="Times New Roman"/>
          <w:szCs w:val="24"/>
        </w:rPr>
        <w:t xml:space="preserve"> s tím, že </w:t>
      </w:r>
      <w:r w:rsidR="00673C03">
        <w:rPr>
          <w:rFonts w:cs="Times New Roman"/>
          <w:szCs w:val="24"/>
        </w:rPr>
        <w:t>oceňovatel</w:t>
      </w:r>
      <w:r w:rsidR="00535D5B" w:rsidRPr="004B638D">
        <w:rPr>
          <w:rFonts w:cs="Times New Roman"/>
          <w:szCs w:val="24"/>
        </w:rPr>
        <w:t xml:space="preserve"> </w:t>
      </w:r>
      <w:r w:rsidRPr="004B638D">
        <w:rPr>
          <w:rFonts w:cs="Times New Roman"/>
          <w:szCs w:val="24"/>
        </w:rPr>
        <w:t xml:space="preserve">může v rámci tohoto intervalu zvolit hodnotu, kterou považuje v rámci daného intervalu za </w:t>
      </w:r>
      <w:r w:rsidR="008B6D65" w:rsidRPr="004B638D">
        <w:rPr>
          <w:rFonts w:cs="Times New Roman"/>
          <w:szCs w:val="24"/>
        </w:rPr>
        <w:t>základní</w:t>
      </w:r>
      <w:r w:rsidRPr="004B638D">
        <w:rPr>
          <w:rFonts w:cs="Times New Roman"/>
          <w:szCs w:val="24"/>
        </w:rPr>
        <w:t>, pokud to vyžaduje účel ocenění.</w:t>
      </w:r>
    </w:p>
    <w:p w14:paraId="4C8687C6" w14:textId="672A3999" w:rsidR="00CE43FF" w:rsidRPr="004B638D" w:rsidRDefault="00CE43FF" w:rsidP="004B638D">
      <w:pPr>
        <w:pStyle w:val="Nadpis1"/>
      </w:pPr>
      <w:bookmarkStart w:id="31" w:name="_Ref308107796"/>
      <w:bookmarkStart w:id="32" w:name="_Toc1054503"/>
      <w:bookmarkStart w:id="33" w:name="_Toc1398746"/>
      <w:r w:rsidRPr="004B638D">
        <w:t>O</w:t>
      </w:r>
      <w:r w:rsidR="00E43864" w:rsidRPr="004B638D">
        <w:t>dborný o</w:t>
      </w:r>
      <w:r w:rsidRPr="004B638D">
        <w:t xml:space="preserve">bsah </w:t>
      </w:r>
      <w:r w:rsidR="00101802">
        <w:t xml:space="preserve">oceňovací </w:t>
      </w:r>
      <w:r w:rsidR="00625394" w:rsidRPr="004B638D">
        <w:t>zprávy (</w:t>
      </w:r>
      <w:r w:rsidRPr="004B638D">
        <w:t>znaleckého posudku</w:t>
      </w:r>
      <w:bookmarkEnd w:id="31"/>
      <w:r w:rsidR="00DC4244" w:rsidRPr="004B638D">
        <w:t>)</w:t>
      </w:r>
      <w:bookmarkEnd w:id="32"/>
      <w:bookmarkEnd w:id="33"/>
      <w:r w:rsidR="00541DEE" w:rsidRPr="004B638D">
        <w:t xml:space="preserve"> </w:t>
      </w:r>
    </w:p>
    <w:p w14:paraId="6013A0A7" w14:textId="3B64AAF1" w:rsidR="00CE43FF" w:rsidRPr="004B638D" w:rsidRDefault="00E00470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Zásadám uvedeným v předchozích částech standardu odpovídá i doporučený obsah 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struktura </w:t>
      </w:r>
      <w:r w:rsidR="00101802">
        <w:rPr>
          <w:rFonts w:cs="Times New Roman"/>
          <w:szCs w:val="24"/>
        </w:rPr>
        <w:t xml:space="preserve">oceňovací </w:t>
      </w:r>
      <w:r w:rsidR="008B6D65" w:rsidRPr="004B638D">
        <w:rPr>
          <w:rFonts w:cs="Times New Roman"/>
          <w:szCs w:val="24"/>
        </w:rPr>
        <w:t>zprávy</w:t>
      </w:r>
      <w:r w:rsidR="00625394" w:rsidRPr="004B638D">
        <w:rPr>
          <w:rFonts w:cs="Times New Roman"/>
          <w:szCs w:val="24"/>
        </w:rPr>
        <w:t xml:space="preserve"> </w:t>
      </w:r>
      <w:r w:rsidR="008B6D65" w:rsidRPr="004B638D">
        <w:rPr>
          <w:rFonts w:cs="Times New Roman"/>
          <w:szCs w:val="24"/>
        </w:rPr>
        <w:t>(</w:t>
      </w:r>
      <w:r w:rsidRPr="004B638D">
        <w:rPr>
          <w:rFonts w:cs="Times New Roman"/>
          <w:szCs w:val="24"/>
        </w:rPr>
        <w:t>znaleckého posudku</w:t>
      </w:r>
      <w:r w:rsidR="008B6D65" w:rsidRPr="004B638D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>.</w:t>
      </w:r>
      <w:r w:rsidR="00D73FEA" w:rsidRPr="004B638D">
        <w:rPr>
          <w:rFonts w:cs="Times New Roman"/>
          <w:szCs w:val="24"/>
        </w:rPr>
        <w:t xml:space="preserve"> </w:t>
      </w:r>
      <w:r w:rsidR="00101802">
        <w:rPr>
          <w:rFonts w:cs="Times New Roman"/>
          <w:szCs w:val="24"/>
        </w:rPr>
        <w:t>Oceňovací z</w:t>
      </w:r>
      <w:r w:rsidR="008B6D65" w:rsidRPr="004B638D">
        <w:rPr>
          <w:rFonts w:cs="Times New Roman"/>
          <w:szCs w:val="24"/>
        </w:rPr>
        <w:t>práva</w:t>
      </w:r>
      <w:r w:rsidR="00544F1E" w:rsidRPr="004B638D">
        <w:rPr>
          <w:rFonts w:cs="Times New Roman"/>
          <w:szCs w:val="24"/>
        </w:rPr>
        <w:t xml:space="preserve"> by měl</w:t>
      </w:r>
      <w:r w:rsidR="008B6D65" w:rsidRPr="004B638D">
        <w:rPr>
          <w:rFonts w:cs="Times New Roman"/>
          <w:szCs w:val="24"/>
        </w:rPr>
        <w:t>a</w:t>
      </w:r>
      <w:r w:rsidR="00544F1E" w:rsidRPr="004B638D">
        <w:rPr>
          <w:rFonts w:cs="Times New Roman"/>
          <w:szCs w:val="24"/>
        </w:rPr>
        <w:t xml:space="preserve"> obsahovat následující části s tím, že některé mohou být zkrácené v závislosti na účelu ocenění, zvolené bázi hodnoty</w:t>
      </w:r>
      <w:r w:rsidR="00081D65" w:rsidRPr="004B638D">
        <w:rPr>
          <w:rFonts w:cs="Times New Roman"/>
          <w:szCs w:val="24"/>
        </w:rPr>
        <w:t>,</w:t>
      </w:r>
      <w:r w:rsidR="00544F1E" w:rsidRPr="004B638D">
        <w:rPr>
          <w:rFonts w:cs="Times New Roman"/>
          <w:szCs w:val="24"/>
        </w:rPr>
        <w:t xml:space="preserve"> zvolených metodách ocenění</w:t>
      </w:r>
      <w:r w:rsidR="00081D65" w:rsidRPr="004B638D">
        <w:rPr>
          <w:rFonts w:cs="Times New Roman"/>
          <w:szCs w:val="24"/>
        </w:rPr>
        <w:t xml:space="preserve"> a na konkrétní situaci </w:t>
      </w:r>
      <w:r w:rsidR="0040041C" w:rsidRPr="004B638D">
        <w:rPr>
          <w:rFonts w:cs="Times New Roman"/>
          <w:szCs w:val="24"/>
        </w:rPr>
        <w:t>obchodního závodu</w:t>
      </w:r>
      <w:r w:rsidR="00544F1E" w:rsidRPr="004B638D">
        <w:rPr>
          <w:rFonts w:cs="Times New Roman"/>
          <w:szCs w:val="24"/>
        </w:rPr>
        <w:t>.</w:t>
      </w:r>
    </w:p>
    <w:p w14:paraId="6C070BD2" w14:textId="77777777" w:rsidR="00E00470" w:rsidRPr="004B638D" w:rsidRDefault="00E00470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Základní informace:</w:t>
      </w:r>
    </w:p>
    <w:p w14:paraId="655D595E" w14:textId="079C806C" w:rsidR="00E00470" w:rsidRPr="004B638D" w:rsidRDefault="00E00470" w:rsidP="00535D5B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Identifikace </w:t>
      </w:r>
      <w:r w:rsidR="0040041C" w:rsidRPr="004B638D">
        <w:rPr>
          <w:rFonts w:cs="Times New Roman"/>
          <w:szCs w:val="24"/>
        </w:rPr>
        <w:t>oceňovatele (znalce)</w:t>
      </w:r>
    </w:p>
    <w:p w14:paraId="493A6282" w14:textId="77777777" w:rsidR="00E00470" w:rsidRPr="004B638D" w:rsidRDefault="00E00470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Identifikace </w:t>
      </w:r>
      <w:r w:rsidR="00D73FEA" w:rsidRPr="004B638D">
        <w:rPr>
          <w:rFonts w:cs="Times New Roman"/>
          <w:szCs w:val="24"/>
        </w:rPr>
        <w:t>objednatele ocenění</w:t>
      </w:r>
    </w:p>
    <w:p w14:paraId="5FE1FCA0" w14:textId="21CFB92A" w:rsidR="005975ED" w:rsidRPr="004B638D" w:rsidRDefault="005975ED" w:rsidP="005975ED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Identifikace předmětu ocenění včetně informace, zda má být výsledkem ocenění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 xml:space="preserve">úrovni hodnoty netto nebo na úrovni hodnoty brutto, včetně vymezení velikosti vlastnického podílu, který má být oceněn </w:t>
      </w:r>
    </w:p>
    <w:p w14:paraId="7BA57970" w14:textId="77777777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Účel ocenění</w:t>
      </w:r>
      <w:r w:rsidR="00D1494F" w:rsidRPr="004B638D">
        <w:rPr>
          <w:rFonts w:cs="Times New Roman"/>
          <w:szCs w:val="24"/>
        </w:rPr>
        <w:t>; účel ocenění bude ovlivňovat volbu báze hodnoty a volbu oceňovacích metod</w:t>
      </w:r>
    </w:p>
    <w:p w14:paraId="1630AC6F" w14:textId="77777777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Báze hodnoty</w:t>
      </w:r>
    </w:p>
    <w:p w14:paraId="6453E3C8" w14:textId="77777777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Datum ocenění</w:t>
      </w:r>
    </w:p>
    <w:p w14:paraId="0156581C" w14:textId="77777777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Použité podklady a informační zdroje včetně vymezení, které podklady byly pouze převzaty a nebyly přezkoumávány</w:t>
      </w:r>
    </w:p>
    <w:p w14:paraId="687EE596" w14:textId="77777777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Předpoklady a omezující podmínky </w:t>
      </w:r>
    </w:p>
    <w:p w14:paraId="673AAD44" w14:textId="3AB816EB" w:rsidR="00D73FEA" w:rsidRPr="004B638D" w:rsidRDefault="00D73FEA" w:rsidP="00E00470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Datum, kdy byl</w:t>
      </w:r>
      <w:r w:rsidR="00673C03">
        <w:rPr>
          <w:rFonts w:cs="Times New Roman"/>
          <w:szCs w:val="24"/>
        </w:rPr>
        <w:t>o ocenění</w:t>
      </w:r>
      <w:r w:rsidRPr="004B638D">
        <w:rPr>
          <w:rFonts w:cs="Times New Roman"/>
          <w:szCs w:val="24"/>
        </w:rPr>
        <w:t xml:space="preserve"> </w:t>
      </w:r>
      <w:r w:rsidR="00673C03">
        <w:rPr>
          <w:rFonts w:cs="Times New Roman"/>
          <w:szCs w:val="24"/>
        </w:rPr>
        <w:t>(</w:t>
      </w:r>
      <w:r w:rsidRPr="004B638D">
        <w:rPr>
          <w:rFonts w:cs="Times New Roman"/>
          <w:szCs w:val="24"/>
        </w:rPr>
        <w:t>znalecký posudek</w:t>
      </w:r>
      <w:r w:rsidR="00673C03">
        <w:rPr>
          <w:rFonts w:cs="Times New Roman"/>
          <w:szCs w:val="24"/>
        </w:rPr>
        <w:t>)</w:t>
      </w:r>
      <w:r w:rsidRPr="004B638D">
        <w:rPr>
          <w:rFonts w:cs="Times New Roman"/>
          <w:szCs w:val="24"/>
        </w:rPr>
        <w:t xml:space="preserve"> zpracován</w:t>
      </w:r>
      <w:r w:rsidR="00673C03">
        <w:rPr>
          <w:rFonts w:cs="Times New Roman"/>
          <w:szCs w:val="24"/>
        </w:rPr>
        <w:t>o</w:t>
      </w:r>
    </w:p>
    <w:p w14:paraId="51160615" w14:textId="3882D417" w:rsidR="00E00470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Popis</w:t>
      </w:r>
      <w:r w:rsidR="00D1494F" w:rsidRPr="004B638D">
        <w:rPr>
          <w:rFonts w:cs="Times New Roman"/>
          <w:szCs w:val="24"/>
        </w:rPr>
        <w:t xml:space="preserve"> oceňované</w:t>
      </w:r>
      <w:r w:rsidRPr="004B638D">
        <w:rPr>
          <w:rFonts w:cs="Times New Roman"/>
          <w:szCs w:val="24"/>
        </w:rPr>
        <w:t>ho</w:t>
      </w:r>
      <w:r w:rsidR="00D1494F" w:rsidRPr="004B638D">
        <w:rPr>
          <w:rFonts w:cs="Times New Roman"/>
          <w:szCs w:val="24"/>
        </w:rPr>
        <w:t xml:space="preserve"> </w:t>
      </w:r>
      <w:r w:rsidR="008B7F95" w:rsidRPr="004B638D">
        <w:rPr>
          <w:rFonts w:cs="Times New Roman"/>
          <w:szCs w:val="24"/>
        </w:rPr>
        <w:t>obchodního závodu</w:t>
      </w:r>
    </w:p>
    <w:p w14:paraId="54F4418C" w14:textId="77777777" w:rsidR="00D1494F" w:rsidRPr="004B638D" w:rsidRDefault="009D1137" w:rsidP="00D1494F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Identifikační údaje</w:t>
      </w:r>
    </w:p>
    <w:p w14:paraId="3983839B" w14:textId="77777777" w:rsidR="009D1137" w:rsidRPr="004B638D" w:rsidRDefault="009D1137" w:rsidP="00D1494F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Vlastnická struktura</w:t>
      </w:r>
    </w:p>
    <w:p w14:paraId="055CB2CB" w14:textId="77777777" w:rsidR="009D1137" w:rsidRPr="004B638D" w:rsidRDefault="009D1137" w:rsidP="00D1494F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Podíly v jiných společnostech</w:t>
      </w:r>
    </w:p>
    <w:p w14:paraId="5043D549" w14:textId="77777777" w:rsidR="009D1137" w:rsidRPr="004B638D" w:rsidRDefault="009D1137" w:rsidP="00D1494F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Předmět podnikání</w:t>
      </w:r>
    </w:p>
    <w:p w14:paraId="555A2C8E" w14:textId="1125DF02" w:rsidR="009D1137" w:rsidRPr="004B638D" w:rsidRDefault="009D1137" w:rsidP="00D1494F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Stručná historie </w:t>
      </w:r>
      <w:r w:rsidR="008B7F95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s důrazem na skutečnosti, které budou mít vliv na</w:t>
      </w:r>
      <w:r w:rsidR="00E52E47" w:rsidRPr="004B638D">
        <w:rPr>
          <w:rFonts w:cs="Times New Roman"/>
          <w:szCs w:val="24"/>
        </w:rPr>
        <w:t> </w:t>
      </w:r>
      <w:r w:rsidRPr="004B638D">
        <w:rPr>
          <w:rFonts w:cs="Times New Roman"/>
          <w:szCs w:val="24"/>
        </w:rPr>
        <w:t>ocenění</w:t>
      </w:r>
    </w:p>
    <w:p w14:paraId="7F6C3805" w14:textId="7DF8E838" w:rsidR="00D1494F" w:rsidRPr="004B638D" w:rsidRDefault="00EC69AD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Strategická analýza (</w:t>
      </w:r>
      <w:r w:rsidR="009D1137" w:rsidRPr="004B638D">
        <w:rPr>
          <w:rFonts w:cs="Times New Roman"/>
          <w:szCs w:val="24"/>
        </w:rPr>
        <w:t xml:space="preserve">analýza a prognóza výnosového potenciálu </w:t>
      </w:r>
      <w:r w:rsidR="00234D0F" w:rsidRPr="004B638D">
        <w:rPr>
          <w:rFonts w:cs="Times New Roman"/>
          <w:szCs w:val="24"/>
        </w:rPr>
        <w:t>závodu</w:t>
      </w:r>
      <w:r w:rsidRPr="004B638D">
        <w:rPr>
          <w:rFonts w:cs="Times New Roman"/>
          <w:szCs w:val="24"/>
        </w:rPr>
        <w:t>)</w:t>
      </w:r>
      <w:r w:rsidR="009D1137" w:rsidRPr="004B638D">
        <w:rPr>
          <w:rFonts w:cs="Times New Roman"/>
          <w:szCs w:val="24"/>
        </w:rPr>
        <w:t xml:space="preserve"> </w:t>
      </w:r>
    </w:p>
    <w:p w14:paraId="75AE225B" w14:textId="77777777" w:rsidR="009D1137" w:rsidRPr="004B638D" w:rsidRDefault="009D1137" w:rsidP="009D1137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Analýza vnějšího potenciálu, jejímž výsledkem je zdůvodněná prognóza relevantního trhu</w:t>
      </w:r>
    </w:p>
    <w:p w14:paraId="3468F7B8" w14:textId="028FC792" w:rsidR="009D1137" w:rsidRPr="004B638D" w:rsidRDefault="009D1137" w:rsidP="009D1137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Analýza vnitřního potenciálu a konkurenčního postavení oceňovaného </w:t>
      </w:r>
      <w:r w:rsidR="008B7F95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, jejímž výsledkem je zdůvodněná prognóza tržního podílu </w:t>
      </w:r>
      <w:r w:rsidR="008B7F95" w:rsidRPr="004B638D">
        <w:rPr>
          <w:rFonts w:cs="Times New Roman"/>
          <w:szCs w:val="24"/>
        </w:rPr>
        <w:t>obchodního závodu</w:t>
      </w:r>
    </w:p>
    <w:p w14:paraId="39F40EA8" w14:textId="56171F01" w:rsidR="009D1137" w:rsidRPr="004B638D" w:rsidRDefault="009D1137" w:rsidP="009D1137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Prognóza tržeb </w:t>
      </w:r>
      <w:r w:rsidR="008B7F95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a výrok o předpokladu dalšího trvání </w:t>
      </w:r>
      <w:r w:rsidR="008B7F95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plynoucí z analýzy vnějšího a vnitřního potenciálu </w:t>
      </w:r>
    </w:p>
    <w:p w14:paraId="62E32170" w14:textId="77777777" w:rsidR="009D1137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Finanční analýza </w:t>
      </w:r>
    </w:p>
    <w:p w14:paraId="3E86C0CC" w14:textId="77777777" w:rsidR="009D1137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Rozdělení majetku na provozně potřebný a nepotřebný</w:t>
      </w:r>
    </w:p>
    <w:p w14:paraId="529F164B" w14:textId="77777777" w:rsidR="009D1137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Analýza a prognóza generátorů hodnoty</w:t>
      </w:r>
      <w:r w:rsidR="00544F1E" w:rsidRPr="004B638D">
        <w:rPr>
          <w:rFonts w:cs="Times New Roman"/>
          <w:szCs w:val="24"/>
        </w:rPr>
        <w:t>:</w:t>
      </w:r>
    </w:p>
    <w:p w14:paraId="3C272053" w14:textId="77777777" w:rsidR="00544F1E" w:rsidRPr="004B638D" w:rsidRDefault="00544F1E" w:rsidP="00544F1E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Tempo růstu tržeb</w:t>
      </w:r>
    </w:p>
    <w:p w14:paraId="440FEB44" w14:textId="77777777" w:rsidR="00544F1E" w:rsidRPr="004B638D" w:rsidRDefault="00544F1E" w:rsidP="00544F1E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Zisková marže</w:t>
      </w:r>
    </w:p>
    <w:p w14:paraId="31C164BF" w14:textId="77777777" w:rsidR="00544F1E" w:rsidRPr="004B638D" w:rsidRDefault="009C07E1" w:rsidP="00544F1E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Investice do provozně potřebného pracovního kapitálu</w:t>
      </w:r>
    </w:p>
    <w:p w14:paraId="6342D371" w14:textId="77777777" w:rsidR="00544F1E" w:rsidRPr="004B638D" w:rsidRDefault="00544F1E" w:rsidP="00544F1E">
      <w:pPr>
        <w:pStyle w:val="Odstavecseseznamem"/>
        <w:numPr>
          <w:ilvl w:val="2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Investice do provozně </w:t>
      </w:r>
      <w:r w:rsidR="009C07E1" w:rsidRPr="004B638D">
        <w:rPr>
          <w:rFonts w:cs="Times New Roman"/>
          <w:szCs w:val="24"/>
        </w:rPr>
        <w:t xml:space="preserve">potřebného </w:t>
      </w:r>
      <w:r w:rsidRPr="004B638D">
        <w:rPr>
          <w:rFonts w:cs="Times New Roman"/>
          <w:szCs w:val="24"/>
        </w:rPr>
        <w:t>dlouhodobého majetku</w:t>
      </w:r>
    </w:p>
    <w:p w14:paraId="15B69103" w14:textId="77777777" w:rsidR="009D1137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Komplexní finanční plán</w:t>
      </w:r>
      <w:r w:rsidR="000D6282" w:rsidRPr="004B638D">
        <w:rPr>
          <w:rFonts w:cs="Times New Roman"/>
          <w:szCs w:val="24"/>
        </w:rPr>
        <w:t xml:space="preserve"> včetně jeho analýzy</w:t>
      </w:r>
    </w:p>
    <w:p w14:paraId="17E5D657" w14:textId="77777777" w:rsidR="009D1137" w:rsidRPr="004B638D" w:rsidRDefault="009D1137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Volba oceňovacích metod včetně zdůvodnění</w:t>
      </w:r>
    </w:p>
    <w:p w14:paraId="675C8E8F" w14:textId="561BDBBD" w:rsidR="00544F1E" w:rsidRPr="004B638D" w:rsidRDefault="00544F1E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hlavního provozu </w:t>
      </w:r>
      <w:r w:rsidR="00234D0F" w:rsidRPr="004B638D">
        <w:rPr>
          <w:rFonts w:cs="Times New Roman"/>
          <w:szCs w:val="24"/>
        </w:rPr>
        <w:t>obchodního závodu</w:t>
      </w:r>
      <w:r w:rsidRPr="004B638D">
        <w:rPr>
          <w:rFonts w:cs="Times New Roman"/>
          <w:szCs w:val="24"/>
        </w:rPr>
        <w:t xml:space="preserve"> jednotlivými zvolenými metodami</w:t>
      </w:r>
    </w:p>
    <w:p w14:paraId="64D604AD" w14:textId="77777777" w:rsidR="00544F1E" w:rsidRPr="004B638D" w:rsidRDefault="009C07E1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 xml:space="preserve">Ocenění provozně nepotřebného </w:t>
      </w:r>
      <w:r w:rsidR="00544F1E" w:rsidRPr="004B638D">
        <w:rPr>
          <w:rFonts w:cs="Times New Roman"/>
          <w:szCs w:val="24"/>
        </w:rPr>
        <w:t>majetku</w:t>
      </w:r>
    </w:p>
    <w:p w14:paraId="017E3CF0" w14:textId="77777777" w:rsidR="00544F1E" w:rsidRPr="004B638D" w:rsidRDefault="00544F1E" w:rsidP="00E00470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Výsledné ocenění a závěrečný výrok</w:t>
      </w:r>
    </w:p>
    <w:p w14:paraId="62F47FBA" w14:textId="77777777" w:rsidR="00E00470" w:rsidRPr="004B638D" w:rsidRDefault="00544F1E" w:rsidP="00CE43FF">
      <w:pPr>
        <w:pStyle w:val="Odstavecseseznamem"/>
        <w:numPr>
          <w:ilvl w:val="1"/>
          <w:numId w:val="17"/>
        </w:numPr>
        <w:rPr>
          <w:rFonts w:cs="Times New Roman"/>
          <w:szCs w:val="24"/>
        </w:rPr>
      </w:pPr>
      <w:r w:rsidRPr="004B638D">
        <w:rPr>
          <w:rFonts w:cs="Times New Roman"/>
          <w:szCs w:val="24"/>
        </w:rPr>
        <w:t>Přílohy</w:t>
      </w:r>
    </w:p>
    <w:p w14:paraId="3DBBB823" w14:textId="77777777" w:rsidR="00492455" w:rsidRPr="004B638D" w:rsidRDefault="00492455" w:rsidP="00492455">
      <w:pPr>
        <w:rPr>
          <w:rFonts w:cs="Times New Roman"/>
          <w:szCs w:val="24"/>
          <w:lang w:eastAsia="cs-CZ"/>
        </w:rPr>
      </w:pPr>
    </w:p>
    <w:sectPr w:rsidR="00492455" w:rsidRPr="004B638D" w:rsidSect="007669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45FD" w14:textId="77777777" w:rsidR="00766933" w:rsidRDefault="00766933" w:rsidP="00637F07">
      <w:pPr>
        <w:spacing w:before="0" w:after="0"/>
      </w:pPr>
      <w:r>
        <w:separator/>
      </w:r>
    </w:p>
  </w:endnote>
  <w:endnote w:type="continuationSeparator" w:id="0">
    <w:p w14:paraId="0F25D55D" w14:textId="77777777" w:rsidR="00766933" w:rsidRDefault="00766933" w:rsidP="00637F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7408"/>
      <w:docPartObj>
        <w:docPartGallery w:val="Page Numbers (Bottom of Page)"/>
        <w:docPartUnique/>
      </w:docPartObj>
    </w:sdtPr>
    <w:sdtContent>
      <w:p w14:paraId="584BC0B7" w14:textId="5E5257B0" w:rsidR="00A266D1" w:rsidRDefault="00A266D1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5D7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D2D0079" w14:textId="77777777" w:rsidR="00A266D1" w:rsidRDefault="00A266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8AF6" w14:textId="77777777" w:rsidR="00766933" w:rsidRDefault="00766933" w:rsidP="00637F07">
      <w:pPr>
        <w:spacing w:before="0" w:after="0"/>
      </w:pPr>
      <w:r>
        <w:separator/>
      </w:r>
    </w:p>
  </w:footnote>
  <w:footnote w:type="continuationSeparator" w:id="0">
    <w:p w14:paraId="3CAC5262" w14:textId="77777777" w:rsidR="00766933" w:rsidRDefault="00766933" w:rsidP="00637F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BE7A" w14:textId="094589A3" w:rsidR="00A12A26" w:rsidRPr="00A12A26" w:rsidRDefault="00A12A26" w:rsidP="00A12A26">
    <w:pPr>
      <w:pStyle w:val="Zhlav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22"/>
      </w:rPr>
    </w:pPr>
    <w:r w:rsidRPr="00C10466">
      <w:rPr>
        <w:sz w:val="22"/>
      </w:rPr>
      <w:tab/>
      <w:t xml:space="preserve">VŠE </w:t>
    </w:r>
    <w:r w:rsidRPr="00C10466">
      <w:rPr>
        <w:sz w:val="22"/>
      </w:rPr>
      <w:t>Praha – IOM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871"/>
    <w:multiLevelType w:val="hybridMultilevel"/>
    <w:tmpl w:val="532637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721AD"/>
    <w:multiLevelType w:val="multilevel"/>
    <w:tmpl w:val="A76AFAC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F0349"/>
    <w:multiLevelType w:val="hybridMultilevel"/>
    <w:tmpl w:val="496C207E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FF2DD7"/>
    <w:multiLevelType w:val="hybridMultilevel"/>
    <w:tmpl w:val="84448310"/>
    <w:lvl w:ilvl="0" w:tplc="616CE360">
      <w:start w:val="1"/>
      <w:numFmt w:val="lowerLetter"/>
      <w:lvlText w:val="%1)"/>
      <w:lvlJc w:val="left"/>
      <w:pPr>
        <w:tabs>
          <w:tab w:val="num" w:pos="2701"/>
        </w:tabs>
        <w:ind w:left="2701" w:hanging="42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4" w15:restartNumberingAfterBreak="0">
    <w:nsid w:val="0C2B73CA"/>
    <w:multiLevelType w:val="hybridMultilevel"/>
    <w:tmpl w:val="C422BF3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5E65E4"/>
    <w:multiLevelType w:val="hybridMultilevel"/>
    <w:tmpl w:val="627E11EC"/>
    <w:lvl w:ilvl="0" w:tplc="616CE360">
      <w:start w:val="1"/>
      <w:numFmt w:val="lowerLetter"/>
      <w:lvlText w:val="%1)"/>
      <w:lvlJc w:val="left"/>
      <w:pPr>
        <w:tabs>
          <w:tab w:val="num" w:pos="1552"/>
        </w:tabs>
        <w:ind w:left="1552" w:hanging="42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40"/>
        </w:tabs>
        <w:ind w:left="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160"/>
        </w:tabs>
        <w:ind w:left="1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80"/>
        </w:tabs>
        <w:ind w:left="1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00"/>
        </w:tabs>
        <w:ind w:left="2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20"/>
        </w:tabs>
        <w:ind w:left="3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040"/>
        </w:tabs>
        <w:ind w:left="4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60"/>
        </w:tabs>
        <w:ind w:left="4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80"/>
        </w:tabs>
        <w:ind w:left="5480" w:hanging="180"/>
      </w:pPr>
    </w:lvl>
  </w:abstractNum>
  <w:abstractNum w:abstractNumId="6" w15:restartNumberingAfterBreak="0">
    <w:nsid w:val="12E505EE"/>
    <w:multiLevelType w:val="hybridMultilevel"/>
    <w:tmpl w:val="475ABB0A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7" w15:restartNumberingAfterBreak="0">
    <w:nsid w:val="1C022D05"/>
    <w:multiLevelType w:val="hybridMultilevel"/>
    <w:tmpl w:val="298AECBE"/>
    <w:lvl w:ilvl="0" w:tplc="C0121634">
      <w:start w:val="1"/>
      <w:numFmt w:val="lowerLetter"/>
      <w:lvlText w:val="%1)"/>
      <w:lvlJc w:val="left"/>
      <w:pPr>
        <w:ind w:left="927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D1724D4"/>
    <w:multiLevelType w:val="hybridMultilevel"/>
    <w:tmpl w:val="36642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E2B0F"/>
    <w:multiLevelType w:val="hybridMultilevel"/>
    <w:tmpl w:val="4560E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61010"/>
    <w:multiLevelType w:val="hybridMultilevel"/>
    <w:tmpl w:val="BCCC8714"/>
    <w:lvl w:ilvl="0" w:tplc="04050017">
      <w:start w:val="1"/>
      <w:numFmt w:val="lowerLetter"/>
      <w:lvlText w:val="%1)"/>
      <w:lvlJc w:val="left"/>
      <w:pPr>
        <w:ind w:left="1721" w:hanging="360"/>
      </w:pPr>
    </w:lvl>
    <w:lvl w:ilvl="1" w:tplc="04050019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6890BE4"/>
    <w:multiLevelType w:val="hybridMultilevel"/>
    <w:tmpl w:val="A84CF09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967DF9"/>
    <w:multiLevelType w:val="hybridMultilevel"/>
    <w:tmpl w:val="147AFA4E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3" w15:restartNumberingAfterBreak="0">
    <w:nsid w:val="30A14313"/>
    <w:multiLevelType w:val="hybridMultilevel"/>
    <w:tmpl w:val="D5B62E36"/>
    <w:lvl w:ilvl="0" w:tplc="0DF27F18">
      <w:start w:val="1"/>
      <w:numFmt w:val="lowerLetter"/>
      <w:lvlText w:val="%1)"/>
      <w:lvlJc w:val="left"/>
      <w:pPr>
        <w:tabs>
          <w:tab w:val="num" w:pos="1926"/>
        </w:tabs>
        <w:ind w:left="1926" w:hanging="56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4" w15:restartNumberingAfterBreak="0">
    <w:nsid w:val="35717D5F"/>
    <w:multiLevelType w:val="hybridMultilevel"/>
    <w:tmpl w:val="10AA8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2977"/>
    <w:multiLevelType w:val="hybridMultilevel"/>
    <w:tmpl w:val="EDD6D0BC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8321B62"/>
    <w:multiLevelType w:val="hybridMultilevel"/>
    <w:tmpl w:val="553A1C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BF56D29"/>
    <w:multiLevelType w:val="hybridMultilevel"/>
    <w:tmpl w:val="26888DD8"/>
    <w:lvl w:ilvl="0" w:tplc="04050017">
      <w:start w:val="1"/>
      <w:numFmt w:val="lowerLetter"/>
      <w:lvlText w:val="%1)"/>
      <w:lvlJc w:val="left"/>
      <w:pPr>
        <w:ind w:left="1721" w:hanging="360"/>
      </w:p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8" w15:restartNumberingAfterBreak="0">
    <w:nsid w:val="3C6B04DE"/>
    <w:multiLevelType w:val="hybridMultilevel"/>
    <w:tmpl w:val="B8A07692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19" w15:restartNumberingAfterBreak="0">
    <w:nsid w:val="3CC631E1"/>
    <w:multiLevelType w:val="hybridMultilevel"/>
    <w:tmpl w:val="81B462FA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2F865E1"/>
    <w:multiLevelType w:val="hybridMultilevel"/>
    <w:tmpl w:val="8266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6719D"/>
    <w:multiLevelType w:val="hybridMultilevel"/>
    <w:tmpl w:val="627E11EC"/>
    <w:lvl w:ilvl="0" w:tplc="616CE360">
      <w:start w:val="1"/>
      <w:numFmt w:val="lowerLetter"/>
      <w:lvlText w:val="%1)"/>
      <w:lvlJc w:val="left"/>
      <w:pPr>
        <w:tabs>
          <w:tab w:val="num" w:pos="1552"/>
        </w:tabs>
        <w:ind w:left="1552" w:hanging="42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40"/>
        </w:tabs>
        <w:ind w:left="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160"/>
        </w:tabs>
        <w:ind w:left="1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80"/>
        </w:tabs>
        <w:ind w:left="1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600"/>
        </w:tabs>
        <w:ind w:left="2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320"/>
        </w:tabs>
        <w:ind w:left="3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040"/>
        </w:tabs>
        <w:ind w:left="4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760"/>
        </w:tabs>
        <w:ind w:left="4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80"/>
        </w:tabs>
        <w:ind w:left="5480" w:hanging="180"/>
      </w:pPr>
    </w:lvl>
  </w:abstractNum>
  <w:abstractNum w:abstractNumId="22" w15:restartNumberingAfterBreak="0">
    <w:nsid w:val="4483275D"/>
    <w:multiLevelType w:val="hybridMultilevel"/>
    <w:tmpl w:val="98963F9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6170B7"/>
    <w:multiLevelType w:val="multilevel"/>
    <w:tmpl w:val="A72CC028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9B14D3D"/>
    <w:multiLevelType w:val="hybridMultilevel"/>
    <w:tmpl w:val="BEE84868"/>
    <w:lvl w:ilvl="0" w:tplc="616CE360">
      <w:start w:val="1"/>
      <w:numFmt w:val="lowerLetter"/>
      <w:lvlText w:val="%1)"/>
      <w:lvlJc w:val="left"/>
      <w:pPr>
        <w:tabs>
          <w:tab w:val="num" w:pos="2552"/>
        </w:tabs>
        <w:ind w:left="2552" w:hanging="42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205CD"/>
    <w:multiLevelType w:val="hybridMultilevel"/>
    <w:tmpl w:val="976CB1F2"/>
    <w:lvl w:ilvl="0" w:tplc="02AAAAD8">
      <w:start w:val="1"/>
      <w:numFmt w:val="lowerLetter"/>
      <w:lvlText w:val="%1)"/>
      <w:lvlJc w:val="left"/>
      <w:pPr>
        <w:ind w:left="927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5D6627"/>
    <w:multiLevelType w:val="hybridMultilevel"/>
    <w:tmpl w:val="7E6C9AA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1D34CCC"/>
    <w:multiLevelType w:val="hybridMultilevel"/>
    <w:tmpl w:val="210AEE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1092F"/>
    <w:multiLevelType w:val="hybridMultilevel"/>
    <w:tmpl w:val="FF5057D4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29" w15:restartNumberingAfterBreak="0">
    <w:nsid w:val="53B62E88"/>
    <w:multiLevelType w:val="hybridMultilevel"/>
    <w:tmpl w:val="A4D0331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4114718"/>
    <w:multiLevelType w:val="hybridMultilevel"/>
    <w:tmpl w:val="6598E9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EE15F6"/>
    <w:multiLevelType w:val="hybridMultilevel"/>
    <w:tmpl w:val="CB32CE54"/>
    <w:lvl w:ilvl="0" w:tplc="FE8CD46C">
      <w:start w:val="1"/>
      <w:numFmt w:val="lowerLetter"/>
      <w:lvlText w:val="%1)"/>
      <w:lvlJc w:val="left"/>
      <w:pPr>
        <w:ind w:left="927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5CAE4B7C"/>
    <w:multiLevelType w:val="hybridMultilevel"/>
    <w:tmpl w:val="D16EECB4"/>
    <w:lvl w:ilvl="0" w:tplc="48507E52">
      <w:start w:val="1"/>
      <w:numFmt w:val="lowerLetter"/>
      <w:lvlText w:val="%1)"/>
      <w:lvlJc w:val="left"/>
      <w:pPr>
        <w:ind w:left="1721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3" w15:restartNumberingAfterBreak="0">
    <w:nsid w:val="5F16242E"/>
    <w:multiLevelType w:val="hybridMultilevel"/>
    <w:tmpl w:val="87600B08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FEF27A2"/>
    <w:multiLevelType w:val="hybridMultilevel"/>
    <w:tmpl w:val="7770639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08C2417"/>
    <w:multiLevelType w:val="hybridMultilevel"/>
    <w:tmpl w:val="C1707DA2"/>
    <w:lvl w:ilvl="0" w:tplc="1CF8A020">
      <w:start w:val="1"/>
      <w:numFmt w:val="lowerLetter"/>
      <w:lvlText w:val="%1)"/>
      <w:lvlJc w:val="left"/>
      <w:pPr>
        <w:ind w:left="1721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6" w15:restartNumberingAfterBreak="0">
    <w:nsid w:val="642355CD"/>
    <w:multiLevelType w:val="hybridMultilevel"/>
    <w:tmpl w:val="A0E2815C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7" w15:restartNumberingAfterBreak="0">
    <w:nsid w:val="6C9B3CBB"/>
    <w:multiLevelType w:val="hybridMultilevel"/>
    <w:tmpl w:val="339A0AB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C050DF"/>
    <w:multiLevelType w:val="hybridMultilevel"/>
    <w:tmpl w:val="8FBC8336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9" w15:restartNumberingAfterBreak="0">
    <w:nsid w:val="758013A8"/>
    <w:multiLevelType w:val="hybridMultilevel"/>
    <w:tmpl w:val="7BAC083C"/>
    <w:lvl w:ilvl="0" w:tplc="3FB2E0EC">
      <w:start w:val="1"/>
      <w:numFmt w:val="lowerLetter"/>
      <w:lvlText w:val="%1)"/>
      <w:lvlJc w:val="left"/>
      <w:pPr>
        <w:ind w:left="927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F941767"/>
    <w:multiLevelType w:val="hybridMultilevel"/>
    <w:tmpl w:val="0F06AFF0"/>
    <w:lvl w:ilvl="0" w:tplc="04050017">
      <w:start w:val="1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 w16cid:durableId="1192451967">
    <w:abstractNumId w:val="31"/>
  </w:num>
  <w:num w:numId="2" w16cid:durableId="1647516450">
    <w:abstractNumId w:val="10"/>
  </w:num>
  <w:num w:numId="3" w16cid:durableId="1815364872">
    <w:abstractNumId w:val="19"/>
  </w:num>
  <w:num w:numId="4" w16cid:durableId="1737779090">
    <w:abstractNumId w:val="5"/>
  </w:num>
  <w:num w:numId="5" w16cid:durableId="742482983">
    <w:abstractNumId w:val="13"/>
  </w:num>
  <w:num w:numId="6" w16cid:durableId="1587154361">
    <w:abstractNumId w:val="3"/>
  </w:num>
  <w:num w:numId="7" w16cid:durableId="533033425">
    <w:abstractNumId w:val="24"/>
  </w:num>
  <w:num w:numId="8" w16cid:durableId="1624535410">
    <w:abstractNumId w:val="23"/>
  </w:num>
  <w:num w:numId="9" w16cid:durableId="2045934907">
    <w:abstractNumId w:val="27"/>
  </w:num>
  <w:num w:numId="10" w16cid:durableId="1345477799">
    <w:abstractNumId w:val="26"/>
  </w:num>
  <w:num w:numId="11" w16cid:durableId="477845559">
    <w:abstractNumId w:val="7"/>
  </w:num>
  <w:num w:numId="12" w16cid:durableId="1671254040">
    <w:abstractNumId w:val="20"/>
  </w:num>
  <w:num w:numId="13" w16cid:durableId="332073064">
    <w:abstractNumId w:val="9"/>
  </w:num>
  <w:num w:numId="14" w16cid:durableId="647319977">
    <w:abstractNumId w:val="14"/>
  </w:num>
  <w:num w:numId="15" w16cid:durableId="1087581347">
    <w:abstractNumId w:val="8"/>
  </w:num>
  <w:num w:numId="16" w16cid:durableId="453793172">
    <w:abstractNumId w:val="34"/>
  </w:num>
  <w:num w:numId="17" w16cid:durableId="117800577">
    <w:abstractNumId w:val="1"/>
  </w:num>
  <w:num w:numId="18" w16cid:durableId="1917126122">
    <w:abstractNumId w:val="32"/>
  </w:num>
  <w:num w:numId="19" w16cid:durableId="1746369545">
    <w:abstractNumId w:val="2"/>
  </w:num>
  <w:num w:numId="20" w16cid:durableId="654991845">
    <w:abstractNumId w:val="35"/>
  </w:num>
  <w:num w:numId="21" w16cid:durableId="43410862">
    <w:abstractNumId w:val="29"/>
  </w:num>
  <w:num w:numId="22" w16cid:durableId="1414814437">
    <w:abstractNumId w:val="4"/>
  </w:num>
  <w:num w:numId="23" w16cid:durableId="376783819">
    <w:abstractNumId w:val="11"/>
  </w:num>
  <w:num w:numId="24" w16cid:durableId="1931232926">
    <w:abstractNumId w:val="30"/>
  </w:num>
  <w:num w:numId="25" w16cid:durableId="1272085481">
    <w:abstractNumId w:val="12"/>
  </w:num>
  <w:num w:numId="26" w16cid:durableId="1568959981">
    <w:abstractNumId w:val="37"/>
  </w:num>
  <w:num w:numId="27" w16cid:durableId="1459954828">
    <w:abstractNumId w:val="28"/>
  </w:num>
  <w:num w:numId="28" w16cid:durableId="1406296828">
    <w:abstractNumId w:val="18"/>
  </w:num>
  <w:num w:numId="29" w16cid:durableId="9377975">
    <w:abstractNumId w:val="0"/>
  </w:num>
  <w:num w:numId="30" w16cid:durableId="1060515467">
    <w:abstractNumId w:val="36"/>
  </w:num>
  <w:num w:numId="31" w16cid:durableId="931738427">
    <w:abstractNumId w:val="40"/>
  </w:num>
  <w:num w:numId="32" w16cid:durableId="840388277">
    <w:abstractNumId w:val="38"/>
  </w:num>
  <w:num w:numId="33" w16cid:durableId="2122069291">
    <w:abstractNumId w:val="6"/>
  </w:num>
  <w:num w:numId="34" w16cid:durableId="1383406106">
    <w:abstractNumId w:val="15"/>
  </w:num>
  <w:num w:numId="35" w16cid:durableId="1265845705">
    <w:abstractNumId w:val="33"/>
  </w:num>
  <w:num w:numId="36" w16cid:durableId="1292248160">
    <w:abstractNumId w:val="22"/>
  </w:num>
  <w:num w:numId="37" w16cid:durableId="707293223">
    <w:abstractNumId w:val="16"/>
  </w:num>
  <w:num w:numId="38" w16cid:durableId="470290277">
    <w:abstractNumId w:val="17"/>
  </w:num>
  <w:num w:numId="39" w16cid:durableId="227768991">
    <w:abstractNumId w:val="39"/>
  </w:num>
  <w:num w:numId="40" w16cid:durableId="1824464808">
    <w:abstractNumId w:val="25"/>
  </w:num>
  <w:num w:numId="41" w16cid:durableId="325212077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F9"/>
    <w:rsid w:val="00006BC1"/>
    <w:rsid w:val="000237F8"/>
    <w:rsid w:val="00023DCE"/>
    <w:rsid w:val="00024897"/>
    <w:rsid w:val="00025E19"/>
    <w:rsid w:val="0002691E"/>
    <w:rsid w:val="0002751E"/>
    <w:rsid w:val="00031724"/>
    <w:rsid w:val="00041A0E"/>
    <w:rsid w:val="000450D0"/>
    <w:rsid w:val="00046FD7"/>
    <w:rsid w:val="00062052"/>
    <w:rsid w:val="00066B93"/>
    <w:rsid w:val="00075110"/>
    <w:rsid w:val="000767BE"/>
    <w:rsid w:val="00081D65"/>
    <w:rsid w:val="00082E5B"/>
    <w:rsid w:val="00082EAF"/>
    <w:rsid w:val="00092D87"/>
    <w:rsid w:val="000A4656"/>
    <w:rsid w:val="000A5D5E"/>
    <w:rsid w:val="000A7184"/>
    <w:rsid w:val="000A73AD"/>
    <w:rsid w:val="000B6252"/>
    <w:rsid w:val="000C3BF9"/>
    <w:rsid w:val="000C4D2B"/>
    <w:rsid w:val="000D6282"/>
    <w:rsid w:val="000D7B67"/>
    <w:rsid w:val="000E1A4E"/>
    <w:rsid w:val="000E3B37"/>
    <w:rsid w:val="000E40BD"/>
    <w:rsid w:val="000F35C5"/>
    <w:rsid w:val="000F3BC9"/>
    <w:rsid w:val="000F3BFA"/>
    <w:rsid w:val="000F795D"/>
    <w:rsid w:val="00101802"/>
    <w:rsid w:val="00101C5D"/>
    <w:rsid w:val="0010243F"/>
    <w:rsid w:val="001026B4"/>
    <w:rsid w:val="00107BC6"/>
    <w:rsid w:val="0011307C"/>
    <w:rsid w:val="0011328A"/>
    <w:rsid w:val="00113AFE"/>
    <w:rsid w:val="0011540B"/>
    <w:rsid w:val="001215CD"/>
    <w:rsid w:val="00140A6D"/>
    <w:rsid w:val="001427B3"/>
    <w:rsid w:val="001449C7"/>
    <w:rsid w:val="00146354"/>
    <w:rsid w:val="00150B45"/>
    <w:rsid w:val="00152344"/>
    <w:rsid w:val="0015447A"/>
    <w:rsid w:val="00155B5D"/>
    <w:rsid w:val="00173E7D"/>
    <w:rsid w:val="001760C1"/>
    <w:rsid w:val="00180869"/>
    <w:rsid w:val="001874D4"/>
    <w:rsid w:val="001900F6"/>
    <w:rsid w:val="001A01C6"/>
    <w:rsid w:val="001A3866"/>
    <w:rsid w:val="001A4978"/>
    <w:rsid w:val="001B77ED"/>
    <w:rsid w:val="001C1E63"/>
    <w:rsid w:val="001C36BF"/>
    <w:rsid w:val="001C401F"/>
    <w:rsid w:val="001C4375"/>
    <w:rsid w:val="001C7C83"/>
    <w:rsid w:val="001D4E68"/>
    <w:rsid w:val="001E65AB"/>
    <w:rsid w:val="001E6E3D"/>
    <w:rsid w:val="001E778F"/>
    <w:rsid w:val="001F04C9"/>
    <w:rsid w:val="00202824"/>
    <w:rsid w:val="00205D1A"/>
    <w:rsid w:val="00226EF6"/>
    <w:rsid w:val="00234D0F"/>
    <w:rsid w:val="0023517B"/>
    <w:rsid w:val="00250B2A"/>
    <w:rsid w:val="0026010D"/>
    <w:rsid w:val="00261050"/>
    <w:rsid w:val="00264806"/>
    <w:rsid w:val="0027132D"/>
    <w:rsid w:val="00273AD5"/>
    <w:rsid w:val="0027446C"/>
    <w:rsid w:val="002769FE"/>
    <w:rsid w:val="00293167"/>
    <w:rsid w:val="002937B7"/>
    <w:rsid w:val="00294E25"/>
    <w:rsid w:val="00295A95"/>
    <w:rsid w:val="002B7AC0"/>
    <w:rsid w:val="002C0091"/>
    <w:rsid w:val="002C6319"/>
    <w:rsid w:val="002D00AC"/>
    <w:rsid w:val="002D1A72"/>
    <w:rsid w:val="002D22AD"/>
    <w:rsid w:val="002D3194"/>
    <w:rsid w:val="002D381E"/>
    <w:rsid w:val="002E6762"/>
    <w:rsid w:val="002E6840"/>
    <w:rsid w:val="002E7301"/>
    <w:rsid w:val="002F1000"/>
    <w:rsid w:val="002F7DDD"/>
    <w:rsid w:val="00302478"/>
    <w:rsid w:val="00305C0B"/>
    <w:rsid w:val="00305D71"/>
    <w:rsid w:val="00310395"/>
    <w:rsid w:val="00312F54"/>
    <w:rsid w:val="00313679"/>
    <w:rsid w:val="003156A4"/>
    <w:rsid w:val="003312FC"/>
    <w:rsid w:val="00331D34"/>
    <w:rsid w:val="0033465E"/>
    <w:rsid w:val="00335AD9"/>
    <w:rsid w:val="00342C02"/>
    <w:rsid w:val="00350FB7"/>
    <w:rsid w:val="003526B4"/>
    <w:rsid w:val="00352968"/>
    <w:rsid w:val="0035467D"/>
    <w:rsid w:val="00361A2C"/>
    <w:rsid w:val="00361BAE"/>
    <w:rsid w:val="00366F91"/>
    <w:rsid w:val="00371213"/>
    <w:rsid w:val="00374259"/>
    <w:rsid w:val="0038160C"/>
    <w:rsid w:val="003818CD"/>
    <w:rsid w:val="00385F53"/>
    <w:rsid w:val="003923DD"/>
    <w:rsid w:val="003A45E2"/>
    <w:rsid w:val="003A6B73"/>
    <w:rsid w:val="003B26DD"/>
    <w:rsid w:val="003B4AB9"/>
    <w:rsid w:val="003C10D7"/>
    <w:rsid w:val="003C5951"/>
    <w:rsid w:val="003C6C47"/>
    <w:rsid w:val="003D0AAA"/>
    <w:rsid w:val="003D1091"/>
    <w:rsid w:val="003D425A"/>
    <w:rsid w:val="003D59A6"/>
    <w:rsid w:val="003E22D4"/>
    <w:rsid w:val="003E2B10"/>
    <w:rsid w:val="003F2B8F"/>
    <w:rsid w:val="0040041C"/>
    <w:rsid w:val="00401F07"/>
    <w:rsid w:val="00405804"/>
    <w:rsid w:val="00411F0C"/>
    <w:rsid w:val="00412669"/>
    <w:rsid w:val="0042338F"/>
    <w:rsid w:val="00424140"/>
    <w:rsid w:val="004307A8"/>
    <w:rsid w:val="00436971"/>
    <w:rsid w:val="00437485"/>
    <w:rsid w:val="004462DD"/>
    <w:rsid w:val="0046192B"/>
    <w:rsid w:val="00462C25"/>
    <w:rsid w:val="00471DC5"/>
    <w:rsid w:val="0047290D"/>
    <w:rsid w:val="00481A64"/>
    <w:rsid w:val="00485A0E"/>
    <w:rsid w:val="00491A22"/>
    <w:rsid w:val="00492455"/>
    <w:rsid w:val="00492C78"/>
    <w:rsid w:val="004B28FC"/>
    <w:rsid w:val="004B638D"/>
    <w:rsid w:val="004B70E1"/>
    <w:rsid w:val="004B7541"/>
    <w:rsid w:val="004B7991"/>
    <w:rsid w:val="004C0098"/>
    <w:rsid w:val="004C445E"/>
    <w:rsid w:val="004C4E89"/>
    <w:rsid w:val="004D37CE"/>
    <w:rsid w:val="004D5ED3"/>
    <w:rsid w:val="004D67F0"/>
    <w:rsid w:val="004E5B5B"/>
    <w:rsid w:val="004E7258"/>
    <w:rsid w:val="004F0BC8"/>
    <w:rsid w:val="004F122A"/>
    <w:rsid w:val="004F7653"/>
    <w:rsid w:val="00503668"/>
    <w:rsid w:val="005111BB"/>
    <w:rsid w:val="00513908"/>
    <w:rsid w:val="00521FE8"/>
    <w:rsid w:val="00522B46"/>
    <w:rsid w:val="005279FA"/>
    <w:rsid w:val="00527BA1"/>
    <w:rsid w:val="00535D5B"/>
    <w:rsid w:val="00541DEE"/>
    <w:rsid w:val="00543AE7"/>
    <w:rsid w:val="00544F1E"/>
    <w:rsid w:val="005618FE"/>
    <w:rsid w:val="00562292"/>
    <w:rsid w:val="005646D1"/>
    <w:rsid w:val="00565925"/>
    <w:rsid w:val="00572CFE"/>
    <w:rsid w:val="00580B12"/>
    <w:rsid w:val="00585331"/>
    <w:rsid w:val="00587228"/>
    <w:rsid w:val="00587DDE"/>
    <w:rsid w:val="005975ED"/>
    <w:rsid w:val="005A41BD"/>
    <w:rsid w:val="005A7787"/>
    <w:rsid w:val="005B536E"/>
    <w:rsid w:val="005B5B24"/>
    <w:rsid w:val="005B6FD0"/>
    <w:rsid w:val="005C2905"/>
    <w:rsid w:val="005C2CE4"/>
    <w:rsid w:val="005D4BB1"/>
    <w:rsid w:val="005E5FE7"/>
    <w:rsid w:val="005F05F5"/>
    <w:rsid w:val="005F3EF9"/>
    <w:rsid w:val="005F7318"/>
    <w:rsid w:val="00600BF6"/>
    <w:rsid w:val="0060254B"/>
    <w:rsid w:val="0060382C"/>
    <w:rsid w:val="00603982"/>
    <w:rsid w:val="00605B52"/>
    <w:rsid w:val="00616BB4"/>
    <w:rsid w:val="00617059"/>
    <w:rsid w:val="00625394"/>
    <w:rsid w:val="0062566B"/>
    <w:rsid w:val="006267B0"/>
    <w:rsid w:val="0062714F"/>
    <w:rsid w:val="00630A4A"/>
    <w:rsid w:val="00632CA5"/>
    <w:rsid w:val="00636FA3"/>
    <w:rsid w:val="00637F07"/>
    <w:rsid w:val="006413D6"/>
    <w:rsid w:val="006538C9"/>
    <w:rsid w:val="00654846"/>
    <w:rsid w:val="00662F67"/>
    <w:rsid w:val="006638FE"/>
    <w:rsid w:val="00672FA3"/>
    <w:rsid w:val="00673C03"/>
    <w:rsid w:val="00683B62"/>
    <w:rsid w:val="006853C9"/>
    <w:rsid w:val="00686772"/>
    <w:rsid w:val="00687651"/>
    <w:rsid w:val="00692F8A"/>
    <w:rsid w:val="006938DB"/>
    <w:rsid w:val="00696B57"/>
    <w:rsid w:val="006A236C"/>
    <w:rsid w:val="006A5AAF"/>
    <w:rsid w:val="006A5CF0"/>
    <w:rsid w:val="006A6080"/>
    <w:rsid w:val="006A6930"/>
    <w:rsid w:val="006A75B2"/>
    <w:rsid w:val="006B7810"/>
    <w:rsid w:val="006C6553"/>
    <w:rsid w:val="006D45E8"/>
    <w:rsid w:val="006D4C4F"/>
    <w:rsid w:val="006D68A7"/>
    <w:rsid w:val="006E21D1"/>
    <w:rsid w:val="006E2DBD"/>
    <w:rsid w:val="006E3970"/>
    <w:rsid w:val="006E46D3"/>
    <w:rsid w:val="006F0C42"/>
    <w:rsid w:val="006F0D0F"/>
    <w:rsid w:val="006F5763"/>
    <w:rsid w:val="006F6EA8"/>
    <w:rsid w:val="00704B0C"/>
    <w:rsid w:val="007148AF"/>
    <w:rsid w:val="0071616C"/>
    <w:rsid w:val="00720B23"/>
    <w:rsid w:val="007346BA"/>
    <w:rsid w:val="00734CF7"/>
    <w:rsid w:val="00736EB5"/>
    <w:rsid w:val="00737404"/>
    <w:rsid w:val="007415C2"/>
    <w:rsid w:val="0074255C"/>
    <w:rsid w:val="00751B25"/>
    <w:rsid w:val="007570E3"/>
    <w:rsid w:val="0076502E"/>
    <w:rsid w:val="00765A65"/>
    <w:rsid w:val="00766933"/>
    <w:rsid w:val="00771470"/>
    <w:rsid w:val="00773216"/>
    <w:rsid w:val="00776FC9"/>
    <w:rsid w:val="0077754C"/>
    <w:rsid w:val="00777B6A"/>
    <w:rsid w:val="0078113A"/>
    <w:rsid w:val="00794976"/>
    <w:rsid w:val="0079618B"/>
    <w:rsid w:val="007A0854"/>
    <w:rsid w:val="007A13D3"/>
    <w:rsid w:val="007A2BC8"/>
    <w:rsid w:val="007B0E16"/>
    <w:rsid w:val="007B1F1C"/>
    <w:rsid w:val="007B38AD"/>
    <w:rsid w:val="007B632F"/>
    <w:rsid w:val="007B63A2"/>
    <w:rsid w:val="007B72B4"/>
    <w:rsid w:val="007C310B"/>
    <w:rsid w:val="007D4AE7"/>
    <w:rsid w:val="007E0DC9"/>
    <w:rsid w:val="007E50A3"/>
    <w:rsid w:val="007F1E62"/>
    <w:rsid w:val="007F22FA"/>
    <w:rsid w:val="007F24FA"/>
    <w:rsid w:val="008179D1"/>
    <w:rsid w:val="00822799"/>
    <w:rsid w:val="00824941"/>
    <w:rsid w:val="00831BDF"/>
    <w:rsid w:val="00832374"/>
    <w:rsid w:val="00841239"/>
    <w:rsid w:val="00850E35"/>
    <w:rsid w:val="00862484"/>
    <w:rsid w:val="00862686"/>
    <w:rsid w:val="00863061"/>
    <w:rsid w:val="0086348C"/>
    <w:rsid w:val="00865D17"/>
    <w:rsid w:val="00870A5D"/>
    <w:rsid w:val="00883B0C"/>
    <w:rsid w:val="0088578F"/>
    <w:rsid w:val="00887E4B"/>
    <w:rsid w:val="008929F3"/>
    <w:rsid w:val="00893554"/>
    <w:rsid w:val="008A2337"/>
    <w:rsid w:val="008A4940"/>
    <w:rsid w:val="008B23F4"/>
    <w:rsid w:val="008B4F73"/>
    <w:rsid w:val="008B6D65"/>
    <w:rsid w:val="008B7A55"/>
    <w:rsid w:val="008B7F95"/>
    <w:rsid w:val="008C142A"/>
    <w:rsid w:val="008C23FB"/>
    <w:rsid w:val="008C2434"/>
    <w:rsid w:val="008C4D82"/>
    <w:rsid w:val="008C679D"/>
    <w:rsid w:val="008C700C"/>
    <w:rsid w:val="008D1718"/>
    <w:rsid w:val="008D6A7F"/>
    <w:rsid w:val="008E34AD"/>
    <w:rsid w:val="008E53CE"/>
    <w:rsid w:val="008E5B77"/>
    <w:rsid w:val="008F0B98"/>
    <w:rsid w:val="008F68F2"/>
    <w:rsid w:val="00901E69"/>
    <w:rsid w:val="00910C5B"/>
    <w:rsid w:val="00920645"/>
    <w:rsid w:val="00927798"/>
    <w:rsid w:val="00931375"/>
    <w:rsid w:val="0094215C"/>
    <w:rsid w:val="00952583"/>
    <w:rsid w:val="00954FA2"/>
    <w:rsid w:val="00956489"/>
    <w:rsid w:val="0095712E"/>
    <w:rsid w:val="00961802"/>
    <w:rsid w:val="00965B58"/>
    <w:rsid w:val="00965F21"/>
    <w:rsid w:val="00972B5D"/>
    <w:rsid w:val="00984BA5"/>
    <w:rsid w:val="00987D89"/>
    <w:rsid w:val="00992984"/>
    <w:rsid w:val="009930AB"/>
    <w:rsid w:val="009A1FAF"/>
    <w:rsid w:val="009B3F77"/>
    <w:rsid w:val="009B4690"/>
    <w:rsid w:val="009C07E1"/>
    <w:rsid w:val="009C4FE9"/>
    <w:rsid w:val="009C5EDD"/>
    <w:rsid w:val="009D1137"/>
    <w:rsid w:val="009D28AE"/>
    <w:rsid w:val="009D73DF"/>
    <w:rsid w:val="009D7F14"/>
    <w:rsid w:val="009E21B2"/>
    <w:rsid w:val="009E57CA"/>
    <w:rsid w:val="009E6104"/>
    <w:rsid w:val="009E705C"/>
    <w:rsid w:val="009E7950"/>
    <w:rsid w:val="009E7CB7"/>
    <w:rsid w:val="009F0253"/>
    <w:rsid w:val="009F4D24"/>
    <w:rsid w:val="00A007BA"/>
    <w:rsid w:val="00A021EF"/>
    <w:rsid w:val="00A03C45"/>
    <w:rsid w:val="00A05893"/>
    <w:rsid w:val="00A066BD"/>
    <w:rsid w:val="00A06C19"/>
    <w:rsid w:val="00A105AB"/>
    <w:rsid w:val="00A12A26"/>
    <w:rsid w:val="00A227FD"/>
    <w:rsid w:val="00A23F64"/>
    <w:rsid w:val="00A26478"/>
    <w:rsid w:val="00A266D1"/>
    <w:rsid w:val="00A36C88"/>
    <w:rsid w:val="00A47D9A"/>
    <w:rsid w:val="00A5714E"/>
    <w:rsid w:val="00A66139"/>
    <w:rsid w:val="00A66783"/>
    <w:rsid w:val="00A67D58"/>
    <w:rsid w:val="00A705C8"/>
    <w:rsid w:val="00A76428"/>
    <w:rsid w:val="00A779CF"/>
    <w:rsid w:val="00A80F49"/>
    <w:rsid w:val="00A83887"/>
    <w:rsid w:val="00A85292"/>
    <w:rsid w:val="00A870FC"/>
    <w:rsid w:val="00A87FE4"/>
    <w:rsid w:val="00A91214"/>
    <w:rsid w:val="00A94FCE"/>
    <w:rsid w:val="00A95362"/>
    <w:rsid w:val="00AA0B0E"/>
    <w:rsid w:val="00AA57BB"/>
    <w:rsid w:val="00AB0B36"/>
    <w:rsid w:val="00AB44B8"/>
    <w:rsid w:val="00AB6432"/>
    <w:rsid w:val="00AB696E"/>
    <w:rsid w:val="00AB6B80"/>
    <w:rsid w:val="00AC2560"/>
    <w:rsid w:val="00AC352A"/>
    <w:rsid w:val="00AC5AD2"/>
    <w:rsid w:val="00AC73DE"/>
    <w:rsid w:val="00AD0E3A"/>
    <w:rsid w:val="00AD1076"/>
    <w:rsid w:val="00AD6DB5"/>
    <w:rsid w:val="00AE36E9"/>
    <w:rsid w:val="00AE39EB"/>
    <w:rsid w:val="00AE7B1F"/>
    <w:rsid w:val="00AF234C"/>
    <w:rsid w:val="00AF2761"/>
    <w:rsid w:val="00B01352"/>
    <w:rsid w:val="00B07563"/>
    <w:rsid w:val="00B10387"/>
    <w:rsid w:val="00B14293"/>
    <w:rsid w:val="00B1753B"/>
    <w:rsid w:val="00B20457"/>
    <w:rsid w:val="00B20968"/>
    <w:rsid w:val="00B21C1A"/>
    <w:rsid w:val="00B251E6"/>
    <w:rsid w:val="00B255AB"/>
    <w:rsid w:val="00B302D8"/>
    <w:rsid w:val="00B30D1A"/>
    <w:rsid w:val="00B31B30"/>
    <w:rsid w:val="00B33ED3"/>
    <w:rsid w:val="00B34E78"/>
    <w:rsid w:val="00B46F48"/>
    <w:rsid w:val="00B52708"/>
    <w:rsid w:val="00B54BB9"/>
    <w:rsid w:val="00B56A3C"/>
    <w:rsid w:val="00B60091"/>
    <w:rsid w:val="00B6226F"/>
    <w:rsid w:val="00B62FC0"/>
    <w:rsid w:val="00B64F1A"/>
    <w:rsid w:val="00B742EB"/>
    <w:rsid w:val="00B75988"/>
    <w:rsid w:val="00B81C14"/>
    <w:rsid w:val="00B869D8"/>
    <w:rsid w:val="00B86E30"/>
    <w:rsid w:val="00B912B7"/>
    <w:rsid w:val="00B9214E"/>
    <w:rsid w:val="00B92446"/>
    <w:rsid w:val="00B94471"/>
    <w:rsid w:val="00B95128"/>
    <w:rsid w:val="00B95DFD"/>
    <w:rsid w:val="00BB5731"/>
    <w:rsid w:val="00BC7CD5"/>
    <w:rsid w:val="00BD02D0"/>
    <w:rsid w:val="00BD05C8"/>
    <w:rsid w:val="00BD111A"/>
    <w:rsid w:val="00BD280F"/>
    <w:rsid w:val="00BE667A"/>
    <w:rsid w:val="00C14021"/>
    <w:rsid w:val="00C148E8"/>
    <w:rsid w:val="00C15179"/>
    <w:rsid w:val="00C25154"/>
    <w:rsid w:val="00C30F54"/>
    <w:rsid w:val="00C31B4A"/>
    <w:rsid w:val="00C33C4F"/>
    <w:rsid w:val="00C44C13"/>
    <w:rsid w:val="00C5092C"/>
    <w:rsid w:val="00C53A74"/>
    <w:rsid w:val="00C62EB7"/>
    <w:rsid w:val="00C642A8"/>
    <w:rsid w:val="00C67F7B"/>
    <w:rsid w:val="00C70436"/>
    <w:rsid w:val="00C7106F"/>
    <w:rsid w:val="00C73346"/>
    <w:rsid w:val="00C74547"/>
    <w:rsid w:val="00C84B68"/>
    <w:rsid w:val="00C95694"/>
    <w:rsid w:val="00CA2997"/>
    <w:rsid w:val="00CA3B1F"/>
    <w:rsid w:val="00CA472D"/>
    <w:rsid w:val="00CB4B58"/>
    <w:rsid w:val="00CC0909"/>
    <w:rsid w:val="00CC53A6"/>
    <w:rsid w:val="00CC58EB"/>
    <w:rsid w:val="00CC6943"/>
    <w:rsid w:val="00CD20D1"/>
    <w:rsid w:val="00CD3C36"/>
    <w:rsid w:val="00CE0310"/>
    <w:rsid w:val="00CE43FF"/>
    <w:rsid w:val="00CE5FE9"/>
    <w:rsid w:val="00CF3A4A"/>
    <w:rsid w:val="00CF3DAD"/>
    <w:rsid w:val="00CF696A"/>
    <w:rsid w:val="00D002C3"/>
    <w:rsid w:val="00D02BB4"/>
    <w:rsid w:val="00D04166"/>
    <w:rsid w:val="00D0756E"/>
    <w:rsid w:val="00D11FAD"/>
    <w:rsid w:val="00D1494F"/>
    <w:rsid w:val="00D16EE7"/>
    <w:rsid w:val="00D218A2"/>
    <w:rsid w:val="00D22FAB"/>
    <w:rsid w:val="00D254AB"/>
    <w:rsid w:val="00D31DA9"/>
    <w:rsid w:val="00D36637"/>
    <w:rsid w:val="00D45887"/>
    <w:rsid w:val="00D45B69"/>
    <w:rsid w:val="00D47301"/>
    <w:rsid w:val="00D47B2E"/>
    <w:rsid w:val="00D5046F"/>
    <w:rsid w:val="00D52461"/>
    <w:rsid w:val="00D52665"/>
    <w:rsid w:val="00D63EB2"/>
    <w:rsid w:val="00D668AD"/>
    <w:rsid w:val="00D676FC"/>
    <w:rsid w:val="00D73FEA"/>
    <w:rsid w:val="00D81DBF"/>
    <w:rsid w:val="00D9310F"/>
    <w:rsid w:val="00D93757"/>
    <w:rsid w:val="00DA1E36"/>
    <w:rsid w:val="00DA253C"/>
    <w:rsid w:val="00DC0A2F"/>
    <w:rsid w:val="00DC137A"/>
    <w:rsid w:val="00DC29AE"/>
    <w:rsid w:val="00DC2C10"/>
    <w:rsid w:val="00DC3C86"/>
    <w:rsid w:val="00DC4244"/>
    <w:rsid w:val="00DD22D5"/>
    <w:rsid w:val="00DE25A2"/>
    <w:rsid w:val="00DE3052"/>
    <w:rsid w:val="00DF121A"/>
    <w:rsid w:val="00DF229B"/>
    <w:rsid w:val="00DF27B2"/>
    <w:rsid w:val="00DF5C9E"/>
    <w:rsid w:val="00DF7B8C"/>
    <w:rsid w:val="00DF7DEB"/>
    <w:rsid w:val="00E00470"/>
    <w:rsid w:val="00E07006"/>
    <w:rsid w:val="00E07D58"/>
    <w:rsid w:val="00E12CCF"/>
    <w:rsid w:val="00E235BA"/>
    <w:rsid w:val="00E23D4F"/>
    <w:rsid w:val="00E31094"/>
    <w:rsid w:val="00E36A92"/>
    <w:rsid w:val="00E43864"/>
    <w:rsid w:val="00E453A6"/>
    <w:rsid w:val="00E50D82"/>
    <w:rsid w:val="00E51D41"/>
    <w:rsid w:val="00E52E47"/>
    <w:rsid w:val="00E5428D"/>
    <w:rsid w:val="00E545EC"/>
    <w:rsid w:val="00E5520E"/>
    <w:rsid w:val="00E649E1"/>
    <w:rsid w:val="00E64B4B"/>
    <w:rsid w:val="00E65963"/>
    <w:rsid w:val="00E70DBE"/>
    <w:rsid w:val="00E737F8"/>
    <w:rsid w:val="00E73E2D"/>
    <w:rsid w:val="00E77150"/>
    <w:rsid w:val="00E77FAE"/>
    <w:rsid w:val="00E81804"/>
    <w:rsid w:val="00E828D3"/>
    <w:rsid w:val="00E878D1"/>
    <w:rsid w:val="00EA0D29"/>
    <w:rsid w:val="00EA1EAA"/>
    <w:rsid w:val="00EA2881"/>
    <w:rsid w:val="00EA6D43"/>
    <w:rsid w:val="00EA7DFC"/>
    <w:rsid w:val="00EB0E6B"/>
    <w:rsid w:val="00EB3A7B"/>
    <w:rsid w:val="00EC0AB0"/>
    <w:rsid w:val="00EC184F"/>
    <w:rsid w:val="00EC2B60"/>
    <w:rsid w:val="00EC69AD"/>
    <w:rsid w:val="00EC6B33"/>
    <w:rsid w:val="00EC6FCC"/>
    <w:rsid w:val="00ED6842"/>
    <w:rsid w:val="00EE349C"/>
    <w:rsid w:val="00EE5D2E"/>
    <w:rsid w:val="00EF6446"/>
    <w:rsid w:val="00F001D9"/>
    <w:rsid w:val="00F02A9B"/>
    <w:rsid w:val="00F0385E"/>
    <w:rsid w:val="00F142EF"/>
    <w:rsid w:val="00F1460A"/>
    <w:rsid w:val="00F14F0B"/>
    <w:rsid w:val="00F16B56"/>
    <w:rsid w:val="00F1707D"/>
    <w:rsid w:val="00F17593"/>
    <w:rsid w:val="00F2379B"/>
    <w:rsid w:val="00F242A1"/>
    <w:rsid w:val="00F34F31"/>
    <w:rsid w:val="00F404EE"/>
    <w:rsid w:val="00F4136C"/>
    <w:rsid w:val="00F54070"/>
    <w:rsid w:val="00F60D12"/>
    <w:rsid w:val="00F629F1"/>
    <w:rsid w:val="00F652AC"/>
    <w:rsid w:val="00F7134B"/>
    <w:rsid w:val="00F7267B"/>
    <w:rsid w:val="00F73B37"/>
    <w:rsid w:val="00F771D4"/>
    <w:rsid w:val="00F81761"/>
    <w:rsid w:val="00F825F4"/>
    <w:rsid w:val="00F82EBB"/>
    <w:rsid w:val="00F859B7"/>
    <w:rsid w:val="00F8769A"/>
    <w:rsid w:val="00F95D02"/>
    <w:rsid w:val="00F967A4"/>
    <w:rsid w:val="00FA0BBF"/>
    <w:rsid w:val="00FA1215"/>
    <w:rsid w:val="00FA211A"/>
    <w:rsid w:val="00FA544D"/>
    <w:rsid w:val="00FA6465"/>
    <w:rsid w:val="00FB1CBB"/>
    <w:rsid w:val="00FC083F"/>
    <w:rsid w:val="00FC2755"/>
    <w:rsid w:val="00FC3EDB"/>
    <w:rsid w:val="00FC43F8"/>
    <w:rsid w:val="00FD0CC1"/>
    <w:rsid w:val="00FD1C29"/>
    <w:rsid w:val="00FD27BE"/>
    <w:rsid w:val="00FD2A1F"/>
    <w:rsid w:val="00FD3618"/>
    <w:rsid w:val="00FD6A7E"/>
    <w:rsid w:val="00FE5D1F"/>
    <w:rsid w:val="00FE7507"/>
    <w:rsid w:val="00FF1BF9"/>
    <w:rsid w:val="00FF3929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B6BB"/>
  <w15:docId w15:val="{044797AE-E768-4916-8738-84171F2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F54"/>
    <w:pPr>
      <w:spacing w:after="120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F7134B"/>
    <w:pPr>
      <w:keepNext/>
      <w:numPr>
        <w:numId w:val="17"/>
      </w:numPr>
      <w:tabs>
        <w:tab w:val="left" w:pos="705"/>
      </w:tabs>
      <w:spacing w:before="240" w:after="240"/>
      <w:jc w:val="left"/>
      <w:outlineLvl w:val="0"/>
    </w:pPr>
    <w:rPr>
      <w:rFonts w:eastAsia="Times New Roman" w:cs="Times New Roman"/>
      <w:b/>
      <w:color w:val="4F81BD" w:themeColor="accent1"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134B"/>
    <w:pPr>
      <w:keepNext/>
      <w:keepLines/>
      <w:numPr>
        <w:ilvl w:val="1"/>
        <w:numId w:val="8"/>
      </w:numPr>
      <w:tabs>
        <w:tab w:val="left" w:pos="0"/>
      </w:tabs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134B"/>
    <w:pPr>
      <w:keepNext/>
      <w:keepLines/>
      <w:numPr>
        <w:ilvl w:val="2"/>
        <w:numId w:val="8"/>
      </w:numPr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5CF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5CF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5CF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5CF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5CF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5CF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4C9"/>
    <w:pPr>
      <w:ind w:left="720"/>
    </w:pPr>
  </w:style>
  <w:style w:type="character" w:customStyle="1" w:styleId="Nadpis1Char">
    <w:name w:val="Nadpis 1 Char"/>
    <w:basedOn w:val="Standardnpsmoodstavce"/>
    <w:link w:val="Nadpis1"/>
    <w:rsid w:val="00F7134B"/>
    <w:rPr>
      <w:rFonts w:ascii="Times New Roman" w:eastAsia="Times New Roman" w:hAnsi="Times New Roman" w:cs="Times New Roman"/>
      <w:b/>
      <w:color w:val="4F81BD" w:themeColor="accent1"/>
      <w:kern w:val="28"/>
      <w:sz w:val="28"/>
      <w:szCs w:val="20"/>
      <w:lang w:eastAsia="cs-CZ"/>
    </w:rPr>
  </w:style>
  <w:style w:type="paragraph" w:customStyle="1" w:styleId="odst1">
    <w:name w:val="odst1"/>
    <w:basedOn w:val="Normln"/>
    <w:rsid w:val="006A6080"/>
    <w:pPr>
      <w:tabs>
        <w:tab w:val="left" w:pos="705"/>
      </w:tabs>
      <w:ind w:left="705" w:hanging="705"/>
    </w:pPr>
    <w:rPr>
      <w:rFonts w:eastAsia="Times New Roman" w:cs="Times New Roman"/>
      <w:szCs w:val="20"/>
      <w:lang w:eastAsia="cs-CZ"/>
    </w:rPr>
  </w:style>
  <w:style w:type="paragraph" w:customStyle="1" w:styleId="odst2">
    <w:name w:val="odst2"/>
    <w:basedOn w:val="Normln"/>
    <w:rsid w:val="00C33C4F"/>
    <w:pPr>
      <w:tabs>
        <w:tab w:val="left" w:pos="1418"/>
      </w:tabs>
      <w:ind w:left="1418" w:hanging="720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637F07"/>
    <w:pPr>
      <w:spacing w:before="0" w:after="0"/>
      <w:jc w:val="left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7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37F0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C2434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C243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C2434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C2434"/>
    <w:rPr>
      <w:rFonts w:ascii="Times New Roman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F7134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semiHidden/>
    <w:rsid w:val="00CD3C36"/>
    <w:pPr>
      <w:ind w:left="1701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3C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57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57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57C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57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57CA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C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7134B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5C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5CF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5CF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5CF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5C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5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Vzorec-vysvtlivky">
    <w:name w:val="Vzorec - vysvětlivky"/>
    <w:basedOn w:val="Normln"/>
    <w:rsid w:val="008E34AD"/>
    <w:pPr>
      <w:spacing w:before="0" w:after="0"/>
    </w:pPr>
    <w:rPr>
      <w:rFonts w:eastAsia="Times New Roman" w:cs="Times New Roman"/>
      <w:szCs w:val="20"/>
      <w:lang w:val="en-GB" w:eastAsia="cs-CZ"/>
    </w:rPr>
  </w:style>
  <w:style w:type="character" w:styleId="slodku">
    <w:name w:val="line number"/>
    <w:basedOn w:val="Standardnpsmoodstavce"/>
    <w:uiPriority w:val="99"/>
    <w:semiHidden/>
    <w:unhideWhenUsed/>
    <w:rsid w:val="00046FD7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93757"/>
    <w:pPr>
      <w:keepLines/>
      <w:numPr>
        <w:numId w:val="0"/>
      </w:numPr>
      <w:tabs>
        <w:tab w:val="clear" w:pos="705"/>
      </w:tabs>
      <w:spacing w:before="480" w:after="0" w:line="276" w:lineRule="auto"/>
      <w:outlineLvl w:val="9"/>
    </w:pPr>
    <w:rPr>
      <w:rFonts w:eastAsiaTheme="majorEastAsia" w:cstheme="majorBidi"/>
      <w:bCs/>
      <w:color w:val="365F91" w:themeColor="accent1" w:themeShade="BF"/>
      <w:kern w:val="0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D93757"/>
    <w:pPr>
      <w:tabs>
        <w:tab w:val="right" w:leader="dot" w:pos="9062"/>
      </w:tabs>
      <w:spacing w:before="0" w:after="0"/>
      <w:ind w:left="567"/>
      <w:jc w:val="left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93757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D93757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93757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93757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93757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93757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93757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93757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3819-6EB8-4E55-AC35-6B51BBC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20</Pages>
  <Words>6748</Words>
  <Characters>39820</Characters>
  <Application>Microsoft Office Word</Application>
  <DocSecurity>0</DocSecurity>
  <Lines>331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Miloš Mařík</dc:creator>
  <cp:lastModifiedBy>Pavla Maříková</cp:lastModifiedBy>
  <cp:revision>11</cp:revision>
  <cp:lastPrinted>2019-05-02T11:46:00Z</cp:lastPrinted>
  <dcterms:created xsi:type="dcterms:W3CDTF">2020-12-30T06:29:00Z</dcterms:created>
  <dcterms:modified xsi:type="dcterms:W3CDTF">2024-02-19T15:33:00Z</dcterms:modified>
</cp:coreProperties>
</file>