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5888" w14:textId="77777777" w:rsidR="00A8235C" w:rsidRPr="00A26C16" w:rsidRDefault="00A8235C" w:rsidP="00477972">
      <w:pPr>
        <w:spacing w:after="0"/>
        <w:jc w:val="center"/>
        <w:rPr>
          <w:b/>
          <w:sz w:val="36"/>
          <w:szCs w:val="36"/>
        </w:rPr>
      </w:pPr>
    </w:p>
    <w:p w14:paraId="548C235C" w14:textId="45A22A8D" w:rsidR="00A8235C" w:rsidRPr="00A26C16" w:rsidRDefault="00A8235C" w:rsidP="00A8235C">
      <w:pPr>
        <w:spacing w:after="0"/>
        <w:jc w:val="both"/>
        <w:rPr>
          <w:noProof/>
          <w:color w:val="0000FF"/>
        </w:rPr>
      </w:pPr>
    </w:p>
    <w:p w14:paraId="79474AFF" w14:textId="77777777" w:rsidR="002023EB" w:rsidRPr="00A26C16" w:rsidRDefault="002023EB" w:rsidP="00A8235C">
      <w:pPr>
        <w:spacing w:after="0"/>
        <w:jc w:val="both"/>
      </w:pPr>
    </w:p>
    <w:p w14:paraId="1F3564FA" w14:textId="77777777" w:rsidR="00A8235C" w:rsidRPr="00A26C16" w:rsidRDefault="00A8235C" w:rsidP="00A8235C">
      <w:pPr>
        <w:spacing w:after="0"/>
        <w:jc w:val="both"/>
      </w:pPr>
    </w:p>
    <w:p w14:paraId="5E6F9B84" w14:textId="77777777" w:rsidR="00A8235C" w:rsidRPr="00A26C16" w:rsidRDefault="00A8235C" w:rsidP="00A8235C">
      <w:pPr>
        <w:spacing w:after="0"/>
        <w:jc w:val="both"/>
        <w:rPr>
          <w:b/>
          <w:sz w:val="36"/>
          <w:szCs w:val="36"/>
        </w:rPr>
      </w:pPr>
    </w:p>
    <w:p w14:paraId="7AAE08D7" w14:textId="77777777" w:rsidR="00550B52" w:rsidRPr="00A26C16" w:rsidRDefault="00550B52" w:rsidP="00A8235C">
      <w:pPr>
        <w:spacing w:after="0"/>
        <w:jc w:val="both"/>
        <w:rPr>
          <w:b/>
          <w:sz w:val="44"/>
          <w:szCs w:val="44"/>
        </w:rPr>
      </w:pPr>
    </w:p>
    <w:p w14:paraId="019623E9" w14:textId="77777777" w:rsidR="00550B52" w:rsidRPr="00A26C16" w:rsidRDefault="00550B52" w:rsidP="00A8235C">
      <w:pPr>
        <w:spacing w:after="0"/>
        <w:jc w:val="both"/>
        <w:rPr>
          <w:b/>
          <w:sz w:val="44"/>
          <w:szCs w:val="44"/>
        </w:rPr>
      </w:pPr>
    </w:p>
    <w:p w14:paraId="77EC423C" w14:textId="77777777" w:rsidR="00477972" w:rsidRPr="00A26C16" w:rsidRDefault="0082321A" w:rsidP="00477972">
      <w:pPr>
        <w:spacing w:after="0"/>
        <w:jc w:val="center"/>
        <w:rPr>
          <w:b/>
          <w:sz w:val="48"/>
          <w:szCs w:val="48"/>
        </w:rPr>
      </w:pPr>
      <w:r w:rsidRPr="00A26C16">
        <w:rPr>
          <w:b/>
          <w:sz w:val="48"/>
          <w:szCs w:val="48"/>
        </w:rPr>
        <w:t>Č</w:t>
      </w:r>
      <w:r w:rsidR="00890A60" w:rsidRPr="00A26C16">
        <w:rPr>
          <w:b/>
          <w:sz w:val="48"/>
          <w:szCs w:val="48"/>
        </w:rPr>
        <w:t>ESKÝ STANDARD PRO OCEŇOVÁNÍ</w:t>
      </w:r>
    </w:p>
    <w:p w14:paraId="3DB5F886" w14:textId="2D9FC3AE" w:rsidR="00AC2C9B" w:rsidRPr="00A26C16" w:rsidRDefault="00AC2C9B" w:rsidP="00AC2C9B">
      <w:pPr>
        <w:jc w:val="center"/>
        <w:rPr>
          <w:i/>
          <w:szCs w:val="24"/>
        </w:rPr>
      </w:pPr>
      <w:r w:rsidRPr="00A26C16">
        <w:rPr>
          <w:i/>
          <w:szCs w:val="24"/>
        </w:rPr>
        <w:t>(návrh</w:t>
      </w:r>
      <w:r w:rsidR="00561D5D" w:rsidRPr="00A26C16">
        <w:rPr>
          <w:i/>
          <w:szCs w:val="24"/>
        </w:rPr>
        <w:t xml:space="preserve"> </w:t>
      </w:r>
      <w:r w:rsidR="00220306">
        <w:rPr>
          <w:i/>
          <w:szCs w:val="24"/>
        </w:rPr>
        <w:t xml:space="preserve">prosinec </w:t>
      </w:r>
      <w:r w:rsidR="00561D5D" w:rsidRPr="00A26C16">
        <w:rPr>
          <w:i/>
          <w:szCs w:val="24"/>
        </w:rPr>
        <w:t>2020</w:t>
      </w:r>
      <w:r w:rsidRPr="00A26C16">
        <w:rPr>
          <w:i/>
          <w:szCs w:val="24"/>
        </w:rPr>
        <w:t>)</w:t>
      </w:r>
    </w:p>
    <w:p w14:paraId="090C144F" w14:textId="77777777" w:rsidR="00550B52" w:rsidRPr="00A26C16" w:rsidRDefault="00550B52" w:rsidP="00550B52">
      <w:pPr>
        <w:jc w:val="both"/>
        <w:rPr>
          <w:b/>
          <w:szCs w:val="24"/>
        </w:rPr>
      </w:pPr>
    </w:p>
    <w:p w14:paraId="2F73D632" w14:textId="77777777" w:rsidR="00550B52" w:rsidRPr="00A26C16" w:rsidRDefault="00550B52" w:rsidP="00550B52">
      <w:pPr>
        <w:jc w:val="both"/>
        <w:rPr>
          <w:b/>
          <w:szCs w:val="24"/>
        </w:rPr>
      </w:pPr>
    </w:p>
    <w:p w14:paraId="09ECF82F" w14:textId="77777777" w:rsidR="00550B52" w:rsidRPr="00A26C16" w:rsidRDefault="00550B52" w:rsidP="00550B52">
      <w:pPr>
        <w:jc w:val="both"/>
        <w:rPr>
          <w:b/>
          <w:szCs w:val="24"/>
        </w:rPr>
      </w:pPr>
    </w:p>
    <w:p w14:paraId="62F9E981" w14:textId="77777777" w:rsidR="00550B52" w:rsidRPr="00A26C16" w:rsidRDefault="00550B52" w:rsidP="00550B52">
      <w:pPr>
        <w:jc w:val="both"/>
        <w:rPr>
          <w:b/>
          <w:szCs w:val="24"/>
        </w:rPr>
      </w:pPr>
    </w:p>
    <w:p w14:paraId="287FF02D" w14:textId="77777777" w:rsidR="00550B52" w:rsidRPr="00A26C16" w:rsidRDefault="00550B52" w:rsidP="00550B52">
      <w:pPr>
        <w:jc w:val="both"/>
        <w:rPr>
          <w:b/>
          <w:szCs w:val="24"/>
        </w:rPr>
      </w:pPr>
    </w:p>
    <w:p w14:paraId="4F2DC0EB" w14:textId="77777777" w:rsidR="00550B52" w:rsidRPr="00A26C16" w:rsidRDefault="00550B52" w:rsidP="00550B52">
      <w:pPr>
        <w:jc w:val="both"/>
        <w:rPr>
          <w:b/>
          <w:szCs w:val="24"/>
        </w:rPr>
      </w:pPr>
    </w:p>
    <w:p w14:paraId="294ED7A8" w14:textId="77777777" w:rsidR="00550B52" w:rsidRPr="00A26C16" w:rsidRDefault="00550B52" w:rsidP="00550B52">
      <w:pPr>
        <w:jc w:val="both"/>
        <w:rPr>
          <w:b/>
          <w:szCs w:val="24"/>
        </w:rPr>
      </w:pPr>
    </w:p>
    <w:p w14:paraId="50B40B2B" w14:textId="77777777" w:rsidR="00550B52" w:rsidRPr="00A26C16" w:rsidRDefault="00550B52" w:rsidP="00550B52">
      <w:pPr>
        <w:jc w:val="both"/>
        <w:rPr>
          <w:b/>
          <w:szCs w:val="24"/>
        </w:rPr>
      </w:pPr>
    </w:p>
    <w:p w14:paraId="261D40DF" w14:textId="77777777" w:rsidR="00550B52" w:rsidRPr="00A26C16" w:rsidRDefault="00550B52" w:rsidP="00550B52">
      <w:pPr>
        <w:jc w:val="both"/>
        <w:rPr>
          <w:b/>
          <w:szCs w:val="24"/>
        </w:rPr>
      </w:pPr>
    </w:p>
    <w:p w14:paraId="4B4E7318" w14:textId="77777777" w:rsidR="00550B52" w:rsidRPr="00A26C16" w:rsidRDefault="00550B52" w:rsidP="00550B52">
      <w:pPr>
        <w:jc w:val="both"/>
        <w:rPr>
          <w:b/>
          <w:szCs w:val="24"/>
        </w:rPr>
      </w:pPr>
    </w:p>
    <w:p w14:paraId="1BA22F85" w14:textId="77777777" w:rsidR="00550B52" w:rsidRPr="00A26C16" w:rsidRDefault="00550B52" w:rsidP="00550B52">
      <w:pPr>
        <w:jc w:val="both"/>
        <w:rPr>
          <w:b/>
          <w:szCs w:val="24"/>
        </w:rPr>
      </w:pPr>
    </w:p>
    <w:p w14:paraId="3805C5F4" w14:textId="77777777" w:rsidR="00550B52" w:rsidRPr="00A26C16" w:rsidRDefault="00550B52" w:rsidP="00550B52">
      <w:pPr>
        <w:jc w:val="both"/>
        <w:rPr>
          <w:b/>
          <w:szCs w:val="24"/>
        </w:rPr>
      </w:pPr>
    </w:p>
    <w:p w14:paraId="5087E3CD" w14:textId="77777777" w:rsidR="00550B52" w:rsidRPr="00A26C16" w:rsidRDefault="00550B52" w:rsidP="00550B52">
      <w:pPr>
        <w:jc w:val="both"/>
        <w:rPr>
          <w:b/>
          <w:szCs w:val="24"/>
        </w:rPr>
      </w:pPr>
    </w:p>
    <w:p w14:paraId="083B183A" w14:textId="77777777" w:rsidR="00550B52" w:rsidRPr="00A26C16" w:rsidRDefault="00550B52" w:rsidP="00550B52">
      <w:pPr>
        <w:jc w:val="both"/>
        <w:rPr>
          <w:b/>
          <w:szCs w:val="24"/>
        </w:rPr>
      </w:pPr>
    </w:p>
    <w:p w14:paraId="5E1D19FF" w14:textId="77777777" w:rsidR="00550B52" w:rsidRPr="00A26C16" w:rsidRDefault="00550B52" w:rsidP="00550B52">
      <w:pPr>
        <w:jc w:val="both"/>
        <w:rPr>
          <w:b/>
          <w:szCs w:val="24"/>
        </w:rPr>
      </w:pPr>
    </w:p>
    <w:p w14:paraId="1D7B3CEE" w14:textId="77777777" w:rsidR="00550B52" w:rsidRPr="00A26C16" w:rsidRDefault="00550B52" w:rsidP="00550B52">
      <w:pPr>
        <w:jc w:val="both"/>
        <w:rPr>
          <w:b/>
          <w:szCs w:val="24"/>
        </w:rPr>
      </w:pPr>
    </w:p>
    <w:p w14:paraId="1BDD4284" w14:textId="77777777" w:rsidR="00550B52" w:rsidRPr="00A26C16" w:rsidRDefault="00550B52" w:rsidP="00550B52">
      <w:pPr>
        <w:jc w:val="both"/>
        <w:rPr>
          <w:b/>
          <w:szCs w:val="24"/>
        </w:rPr>
      </w:pPr>
    </w:p>
    <w:p w14:paraId="124D8372" w14:textId="77777777" w:rsidR="00550B52" w:rsidRPr="00A26C16" w:rsidRDefault="00550B52" w:rsidP="00550B52">
      <w:pPr>
        <w:jc w:val="both"/>
        <w:rPr>
          <w:b/>
          <w:szCs w:val="24"/>
        </w:rPr>
      </w:pPr>
    </w:p>
    <w:p w14:paraId="42B85673" w14:textId="77777777" w:rsidR="00550B52" w:rsidRPr="00A26C16" w:rsidRDefault="00550B52" w:rsidP="00550B52">
      <w:pPr>
        <w:jc w:val="both"/>
        <w:rPr>
          <w:b/>
          <w:szCs w:val="24"/>
        </w:rPr>
      </w:pPr>
    </w:p>
    <w:p w14:paraId="21501F81" w14:textId="77777777" w:rsidR="00A72A27" w:rsidRDefault="00A72A27">
      <w:pPr>
        <w:spacing w:after="0"/>
        <w:rPr>
          <w:b/>
          <w:szCs w:val="24"/>
        </w:rPr>
      </w:pPr>
      <w:r>
        <w:rPr>
          <w:b/>
          <w:szCs w:val="24"/>
        </w:rPr>
        <w:br w:type="page"/>
      </w:r>
    </w:p>
    <w:p w14:paraId="34D94FCC" w14:textId="1D4CEA58" w:rsidR="00550B52" w:rsidRDefault="00550B52" w:rsidP="0082321A">
      <w:pPr>
        <w:keepNext/>
        <w:jc w:val="both"/>
        <w:rPr>
          <w:b/>
          <w:szCs w:val="24"/>
        </w:rPr>
      </w:pPr>
      <w:r w:rsidRPr="00A26C16">
        <w:rPr>
          <w:b/>
          <w:szCs w:val="24"/>
        </w:rPr>
        <w:lastRenderedPageBreak/>
        <w:t>Obsah:</w:t>
      </w:r>
    </w:p>
    <w:p w14:paraId="2AC6F987" w14:textId="77777777" w:rsidR="0042097E" w:rsidRPr="00A26C16" w:rsidRDefault="0042097E" w:rsidP="0082321A">
      <w:pPr>
        <w:keepNext/>
        <w:jc w:val="both"/>
        <w:rPr>
          <w:b/>
          <w:szCs w:val="24"/>
        </w:rPr>
      </w:pPr>
    </w:p>
    <w:p w14:paraId="0FD70CAB" w14:textId="6F809E5C" w:rsidR="00550B52" w:rsidRPr="00A26C16" w:rsidRDefault="00A26C16" w:rsidP="00550B52">
      <w:pPr>
        <w:jc w:val="both"/>
        <w:rPr>
          <w:b/>
          <w:szCs w:val="24"/>
        </w:rPr>
      </w:pPr>
      <w:r w:rsidRPr="00A26C16">
        <w:rPr>
          <w:b/>
          <w:szCs w:val="24"/>
        </w:rPr>
        <w:t xml:space="preserve">1. </w:t>
      </w:r>
      <w:r w:rsidR="00A72A27">
        <w:rPr>
          <w:b/>
          <w:szCs w:val="24"/>
        </w:rPr>
        <w:t>Úvod</w:t>
      </w:r>
      <w:r w:rsidR="00550B52" w:rsidRPr="00A26C16">
        <w:rPr>
          <w:b/>
          <w:szCs w:val="24"/>
        </w:rPr>
        <w:t xml:space="preserve"> </w:t>
      </w:r>
    </w:p>
    <w:p w14:paraId="480DC181" w14:textId="4FDB9A41" w:rsidR="00550B52" w:rsidRPr="00A26C16" w:rsidRDefault="00A26C16" w:rsidP="00550B52">
      <w:pPr>
        <w:jc w:val="both"/>
        <w:rPr>
          <w:b/>
          <w:szCs w:val="24"/>
        </w:rPr>
      </w:pPr>
      <w:r w:rsidRPr="00A26C16">
        <w:rPr>
          <w:b/>
          <w:szCs w:val="24"/>
        </w:rPr>
        <w:t>2</w:t>
      </w:r>
      <w:r w:rsidR="00890A60" w:rsidRPr="00A26C16">
        <w:rPr>
          <w:b/>
          <w:szCs w:val="24"/>
        </w:rPr>
        <w:t>.</w:t>
      </w:r>
      <w:r w:rsidR="00550B52" w:rsidRPr="00A26C16">
        <w:rPr>
          <w:b/>
          <w:szCs w:val="24"/>
        </w:rPr>
        <w:t xml:space="preserve"> </w:t>
      </w:r>
      <w:r w:rsidR="005966D3" w:rsidRPr="00A26C16">
        <w:rPr>
          <w:b/>
          <w:szCs w:val="24"/>
        </w:rPr>
        <w:t>Základní pojmy pro oceňování</w:t>
      </w:r>
    </w:p>
    <w:p w14:paraId="52C55358" w14:textId="355ECAC8" w:rsidR="00550B52" w:rsidRPr="00A26C16" w:rsidRDefault="00A26C16" w:rsidP="00173EFB">
      <w:pPr>
        <w:ind w:left="284" w:hanging="284"/>
        <w:rPr>
          <w:b/>
          <w:szCs w:val="24"/>
        </w:rPr>
      </w:pPr>
      <w:r w:rsidRPr="00A26C16">
        <w:rPr>
          <w:b/>
          <w:szCs w:val="24"/>
        </w:rPr>
        <w:t>3</w:t>
      </w:r>
      <w:r w:rsidR="00890A60" w:rsidRPr="00A26C16">
        <w:rPr>
          <w:b/>
          <w:szCs w:val="24"/>
        </w:rPr>
        <w:t>.</w:t>
      </w:r>
      <w:r w:rsidR="00550B52" w:rsidRPr="00A26C16">
        <w:rPr>
          <w:b/>
          <w:szCs w:val="24"/>
        </w:rPr>
        <w:t xml:space="preserve"> </w:t>
      </w:r>
      <w:r w:rsidR="00173EFB" w:rsidRPr="00173EFB">
        <w:rPr>
          <w:b/>
          <w:szCs w:val="24"/>
        </w:rPr>
        <w:tab/>
        <w:t>Obecné zásady pro oceňovací zprávu (např. znalecký posudek v oboru ekonomika, odvětví oceňování)</w:t>
      </w:r>
    </w:p>
    <w:p w14:paraId="771B3CDE" w14:textId="603B170C" w:rsidR="00550B52" w:rsidRPr="00A26C16" w:rsidRDefault="00A26C16" w:rsidP="00550B52">
      <w:pPr>
        <w:jc w:val="both"/>
        <w:rPr>
          <w:b/>
          <w:szCs w:val="24"/>
        </w:rPr>
      </w:pPr>
      <w:r w:rsidRPr="00A26C16">
        <w:rPr>
          <w:b/>
          <w:szCs w:val="24"/>
        </w:rPr>
        <w:t>4</w:t>
      </w:r>
      <w:r w:rsidR="00890A60" w:rsidRPr="00A26C16">
        <w:rPr>
          <w:b/>
          <w:szCs w:val="24"/>
        </w:rPr>
        <w:t>.</w:t>
      </w:r>
      <w:r w:rsidR="00550B52" w:rsidRPr="00A26C16">
        <w:rPr>
          <w:b/>
          <w:szCs w:val="24"/>
        </w:rPr>
        <w:t xml:space="preserve"> </w:t>
      </w:r>
      <w:r w:rsidR="007566E7" w:rsidRPr="00A26C16">
        <w:rPr>
          <w:b/>
          <w:szCs w:val="24"/>
        </w:rPr>
        <w:t>Báze hodnoty</w:t>
      </w:r>
    </w:p>
    <w:p w14:paraId="6AFB120C" w14:textId="78729942" w:rsidR="00550B52" w:rsidRPr="00A26C16" w:rsidRDefault="00A26C16" w:rsidP="00550B52">
      <w:pPr>
        <w:jc w:val="both"/>
        <w:rPr>
          <w:b/>
          <w:szCs w:val="24"/>
        </w:rPr>
      </w:pPr>
      <w:r w:rsidRPr="00A26C16">
        <w:rPr>
          <w:b/>
          <w:szCs w:val="24"/>
        </w:rPr>
        <w:t>5</w:t>
      </w:r>
      <w:r w:rsidR="00890A60" w:rsidRPr="00A26C16">
        <w:rPr>
          <w:b/>
          <w:szCs w:val="24"/>
        </w:rPr>
        <w:t>.</w:t>
      </w:r>
      <w:r w:rsidR="00550B52" w:rsidRPr="00A26C16">
        <w:rPr>
          <w:b/>
          <w:szCs w:val="24"/>
        </w:rPr>
        <w:t xml:space="preserve"> </w:t>
      </w:r>
      <w:r w:rsidR="007566E7" w:rsidRPr="00A26C16">
        <w:rPr>
          <w:b/>
          <w:szCs w:val="24"/>
        </w:rPr>
        <w:t>Oceňovací principy, přístupy a metody</w:t>
      </w:r>
    </w:p>
    <w:p w14:paraId="6975383B" w14:textId="77777777" w:rsidR="009660E1" w:rsidRPr="00A26C16" w:rsidRDefault="009660E1" w:rsidP="008C52A0">
      <w:pPr>
        <w:jc w:val="both"/>
        <w:rPr>
          <w:b/>
          <w:szCs w:val="24"/>
        </w:rPr>
      </w:pPr>
    </w:p>
    <w:p w14:paraId="50FB2CDD" w14:textId="77777777" w:rsidR="00550B52" w:rsidRPr="00A26C16" w:rsidRDefault="00550B52" w:rsidP="008C52A0">
      <w:pPr>
        <w:jc w:val="both"/>
        <w:rPr>
          <w:b/>
          <w:szCs w:val="24"/>
        </w:rPr>
      </w:pPr>
    </w:p>
    <w:p w14:paraId="4EF4F6AC" w14:textId="77777777" w:rsidR="00550B52" w:rsidRPr="00A26C16" w:rsidRDefault="00550B52" w:rsidP="008C52A0">
      <w:pPr>
        <w:jc w:val="both"/>
        <w:rPr>
          <w:b/>
          <w:szCs w:val="24"/>
        </w:rPr>
      </w:pPr>
    </w:p>
    <w:p w14:paraId="26A7FCE7" w14:textId="77777777" w:rsidR="00550B52" w:rsidRPr="00A26C16" w:rsidRDefault="00550B52" w:rsidP="008C52A0">
      <w:pPr>
        <w:jc w:val="both"/>
        <w:rPr>
          <w:b/>
          <w:szCs w:val="24"/>
        </w:rPr>
      </w:pPr>
    </w:p>
    <w:p w14:paraId="159DEA49" w14:textId="77777777" w:rsidR="00550B52" w:rsidRPr="00A26C16" w:rsidRDefault="00550B52" w:rsidP="008C52A0">
      <w:pPr>
        <w:jc w:val="both"/>
        <w:rPr>
          <w:b/>
          <w:szCs w:val="24"/>
        </w:rPr>
      </w:pPr>
    </w:p>
    <w:p w14:paraId="6631A71E" w14:textId="77777777" w:rsidR="00550B52" w:rsidRPr="00A26C16" w:rsidRDefault="00550B52" w:rsidP="008C52A0">
      <w:pPr>
        <w:jc w:val="both"/>
        <w:rPr>
          <w:b/>
          <w:szCs w:val="24"/>
        </w:rPr>
      </w:pPr>
    </w:p>
    <w:p w14:paraId="19E5175F" w14:textId="77777777" w:rsidR="00550B52" w:rsidRPr="00A26C16" w:rsidRDefault="00550B52" w:rsidP="008C52A0">
      <w:pPr>
        <w:jc w:val="both"/>
        <w:rPr>
          <w:b/>
          <w:szCs w:val="24"/>
        </w:rPr>
      </w:pPr>
    </w:p>
    <w:p w14:paraId="04BE5974" w14:textId="77777777" w:rsidR="00550B52" w:rsidRPr="00A26C16" w:rsidRDefault="00550B52" w:rsidP="008C52A0">
      <w:pPr>
        <w:jc w:val="both"/>
        <w:rPr>
          <w:b/>
          <w:szCs w:val="24"/>
        </w:rPr>
      </w:pPr>
    </w:p>
    <w:p w14:paraId="157A64A0" w14:textId="77777777" w:rsidR="00550B52" w:rsidRPr="00A26C16" w:rsidRDefault="00550B52" w:rsidP="008C52A0">
      <w:pPr>
        <w:jc w:val="both"/>
        <w:rPr>
          <w:b/>
          <w:szCs w:val="24"/>
        </w:rPr>
      </w:pPr>
    </w:p>
    <w:p w14:paraId="13730B6B" w14:textId="77777777" w:rsidR="00550B52" w:rsidRPr="00A26C16" w:rsidRDefault="00550B52" w:rsidP="008C52A0">
      <w:pPr>
        <w:jc w:val="both"/>
        <w:rPr>
          <w:b/>
          <w:szCs w:val="24"/>
        </w:rPr>
      </w:pPr>
    </w:p>
    <w:p w14:paraId="3F89D1AD" w14:textId="77777777" w:rsidR="00550B52" w:rsidRPr="00A26C16" w:rsidRDefault="00550B52" w:rsidP="008C52A0">
      <w:pPr>
        <w:jc w:val="both"/>
        <w:rPr>
          <w:b/>
          <w:szCs w:val="24"/>
        </w:rPr>
      </w:pPr>
    </w:p>
    <w:p w14:paraId="253DB077" w14:textId="77777777" w:rsidR="00550B52" w:rsidRPr="00A26C16" w:rsidRDefault="00550B52" w:rsidP="008C52A0">
      <w:pPr>
        <w:jc w:val="both"/>
        <w:rPr>
          <w:b/>
          <w:szCs w:val="24"/>
        </w:rPr>
      </w:pPr>
    </w:p>
    <w:p w14:paraId="4AA79E2C" w14:textId="77777777" w:rsidR="00550B52" w:rsidRPr="00A26C16" w:rsidRDefault="00550B52" w:rsidP="008C52A0">
      <w:pPr>
        <w:jc w:val="both"/>
        <w:rPr>
          <w:b/>
          <w:szCs w:val="24"/>
        </w:rPr>
      </w:pPr>
    </w:p>
    <w:p w14:paraId="1B6BC8C4" w14:textId="77777777" w:rsidR="00844D3B" w:rsidRPr="00A26C16" w:rsidRDefault="00844D3B" w:rsidP="00C27673">
      <w:pPr>
        <w:jc w:val="both"/>
        <w:rPr>
          <w:b/>
          <w:szCs w:val="24"/>
        </w:rPr>
      </w:pPr>
    </w:p>
    <w:p w14:paraId="1101C552" w14:textId="4F8A03B0" w:rsidR="00C27673" w:rsidRPr="00A26C16" w:rsidRDefault="0078706F" w:rsidP="005B531C">
      <w:pPr>
        <w:pStyle w:val="Nadpis1"/>
        <w:rPr>
          <w:lang w:eastAsia="cs-CZ"/>
        </w:rPr>
      </w:pPr>
      <w:r w:rsidRPr="00A26C16">
        <w:br w:type="page"/>
      </w:r>
      <w:r w:rsidR="00A72A27">
        <w:rPr>
          <w:lang w:eastAsia="cs-CZ"/>
        </w:rPr>
        <w:t>Úvod</w:t>
      </w:r>
    </w:p>
    <w:p w14:paraId="0BFBA486" w14:textId="36800CB2" w:rsidR="00861F66" w:rsidRPr="00A26C16" w:rsidRDefault="00C27673" w:rsidP="005B531C">
      <w:pPr>
        <w:jc w:val="both"/>
        <w:rPr>
          <w:szCs w:val="24"/>
        </w:rPr>
      </w:pPr>
      <w:r w:rsidRPr="00A26C16">
        <w:rPr>
          <w:szCs w:val="24"/>
        </w:rPr>
        <w:t xml:space="preserve">Účelem </w:t>
      </w:r>
      <w:r w:rsidR="0082321A" w:rsidRPr="00A26C16">
        <w:rPr>
          <w:szCs w:val="24"/>
        </w:rPr>
        <w:t>tohoto</w:t>
      </w:r>
      <w:r w:rsidRPr="00A26C16">
        <w:rPr>
          <w:szCs w:val="24"/>
        </w:rPr>
        <w:t xml:space="preserve"> </w:t>
      </w:r>
      <w:r w:rsidR="0082321A" w:rsidRPr="00A26C16">
        <w:rPr>
          <w:szCs w:val="24"/>
        </w:rPr>
        <w:t>Českého standardu pro oceňování (</w:t>
      </w:r>
      <w:r w:rsidRPr="00A26C16">
        <w:rPr>
          <w:szCs w:val="24"/>
        </w:rPr>
        <w:t>dále jen „</w:t>
      </w:r>
      <w:r w:rsidR="0082321A" w:rsidRPr="00A26C16">
        <w:rPr>
          <w:szCs w:val="24"/>
        </w:rPr>
        <w:t>standard pro oceňování</w:t>
      </w:r>
      <w:r w:rsidRPr="00A26C16">
        <w:rPr>
          <w:szCs w:val="24"/>
        </w:rPr>
        <w:t xml:space="preserve">“) je vymezit </w:t>
      </w:r>
      <w:r w:rsidR="00BA34FF" w:rsidRPr="00A26C16">
        <w:rPr>
          <w:szCs w:val="24"/>
        </w:rPr>
        <w:t>obecný</w:t>
      </w:r>
      <w:r w:rsidRPr="00A26C16">
        <w:rPr>
          <w:szCs w:val="24"/>
        </w:rPr>
        <w:t xml:space="preserve"> </w:t>
      </w:r>
      <w:r w:rsidR="001C2F2E" w:rsidRPr="009B62B5">
        <w:rPr>
          <w:b/>
          <w:bCs/>
          <w:szCs w:val="24"/>
        </w:rPr>
        <w:t>odborný</w:t>
      </w:r>
      <w:r w:rsidR="001C2F2E" w:rsidRPr="00A26C16">
        <w:rPr>
          <w:szCs w:val="24"/>
        </w:rPr>
        <w:t xml:space="preserve"> </w:t>
      </w:r>
      <w:r w:rsidRPr="009B62B5">
        <w:rPr>
          <w:b/>
          <w:bCs/>
          <w:szCs w:val="24"/>
        </w:rPr>
        <w:t>rámec</w:t>
      </w:r>
      <w:r w:rsidR="00BA34FF" w:rsidRPr="00A26C16">
        <w:rPr>
          <w:szCs w:val="24"/>
        </w:rPr>
        <w:t xml:space="preserve"> pro obsah </w:t>
      </w:r>
      <w:r w:rsidR="00D64946" w:rsidRPr="00A26C16">
        <w:rPr>
          <w:szCs w:val="24"/>
        </w:rPr>
        <w:t xml:space="preserve">znaleckého posudku v oboru ekonomika, odvětví </w:t>
      </w:r>
      <w:r w:rsidR="00EC4702" w:rsidRPr="00A26C16">
        <w:rPr>
          <w:szCs w:val="24"/>
        </w:rPr>
        <w:t>oceňování</w:t>
      </w:r>
      <w:r w:rsidR="001E4257">
        <w:rPr>
          <w:szCs w:val="24"/>
        </w:rPr>
        <w:t>,</w:t>
      </w:r>
      <w:r w:rsidR="001C2F2E" w:rsidRPr="00A26C16">
        <w:rPr>
          <w:szCs w:val="24"/>
        </w:rPr>
        <w:t xml:space="preserve"> resp. oceňovací zprávy</w:t>
      </w:r>
      <w:r w:rsidR="001E4257">
        <w:rPr>
          <w:szCs w:val="24"/>
        </w:rPr>
        <w:t>, pokud ocenění nemá formu znaleckého posudku</w:t>
      </w:r>
      <w:r w:rsidR="00B456D5" w:rsidRPr="00A26C16">
        <w:rPr>
          <w:szCs w:val="24"/>
        </w:rPr>
        <w:t xml:space="preserve">. Obsahuje </w:t>
      </w:r>
      <w:r w:rsidR="00B456D5" w:rsidRPr="00A26C16">
        <w:rPr>
          <w:b/>
          <w:bCs/>
          <w:szCs w:val="24"/>
        </w:rPr>
        <w:t>základní pojmy a postupy společné pro oceňování různých druhů majetku</w:t>
      </w:r>
      <w:r w:rsidRPr="00A26C16">
        <w:rPr>
          <w:szCs w:val="24"/>
        </w:rPr>
        <w:t xml:space="preserve">. </w:t>
      </w:r>
      <w:r w:rsidR="00643620" w:rsidRPr="00A26C16">
        <w:rPr>
          <w:szCs w:val="24"/>
        </w:rPr>
        <w:t xml:space="preserve">Na tento Český standard pro oceňování navazují České standardy pro oceňování jednotlivých majetkových okruhů. </w:t>
      </w:r>
    </w:p>
    <w:p w14:paraId="1B2562D6" w14:textId="7DB52C74" w:rsidR="00BC304A" w:rsidRPr="00A26C16" w:rsidRDefault="00BA34FF" w:rsidP="004B6D0A">
      <w:pPr>
        <w:jc w:val="both"/>
        <w:rPr>
          <w:szCs w:val="24"/>
        </w:rPr>
      </w:pPr>
      <w:r w:rsidRPr="00A26C16">
        <w:rPr>
          <w:szCs w:val="24"/>
        </w:rPr>
        <w:t xml:space="preserve">Standard pro oceňování je určen především pro oceňování </w:t>
      </w:r>
      <w:r w:rsidR="002F75F6" w:rsidRPr="00A26C16">
        <w:rPr>
          <w:szCs w:val="24"/>
        </w:rPr>
        <w:t xml:space="preserve">znalcem </w:t>
      </w:r>
      <w:r w:rsidRPr="00A26C16">
        <w:rPr>
          <w:szCs w:val="24"/>
        </w:rPr>
        <w:t>a dále pro ostatní případy oceňování, kdy se smluvní strany na jeho použití dohodnou.</w:t>
      </w:r>
      <w:r w:rsidR="004B6D0A" w:rsidRPr="00A26C16">
        <w:rPr>
          <w:szCs w:val="24"/>
        </w:rPr>
        <w:t xml:space="preserve"> Jde o případy, kde je</w:t>
      </w:r>
      <w:r w:rsidRPr="00A26C16">
        <w:rPr>
          <w:szCs w:val="24"/>
        </w:rPr>
        <w:t xml:space="preserve"> </w:t>
      </w:r>
      <w:r w:rsidR="004B6D0A" w:rsidRPr="00A26C16">
        <w:rPr>
          <w:szCs w:val="24"/>
        </w:rPr>
        <w:t>potřeba splnit metodické a obsahové nároky, i když znalec</w:t>
      </w:r>
      <w:r w:rsidR="00173EFB">
        <w:rPr>
          <w:szCs w:val="24"/>
        </w:rPr>
        <w:t xml:space="preserve"> (oceňovatel)</w:t>
      </w:r>
      <w:r w:rsidR="004B6D0A" w:rsidRPr="00A26C16">
        <w:rPr>
          <w:szCs w:val="24"/>
        </w:rPr>
        <w:t xml:space="preserve"> musí mít zároveň dostatečnou volnost, aby mohl do </w:t>
      </w:r>
      <w:r w:rsidR="00BC304A" w:rsidRPr="00A26C16">
        <w:rPr>
          <w:szCs w:val="24"/>
        </w:rPr>
        <w:t>ocenění</w:t>
      </w:r>
      <w:r w:rsidR="004B6D0A" w:rsidRPr="00A26C16">
        <w:rPr>
          <w:szCs w:val="24"/>
        </w:rPr>
        <w:t xml:space="preserve"> promítnout specifika spojená s</w:t>
      </w:r>
      <w:r w:rsidR="00BC304A" w:rsidRPr="00A26C16">
        <w:rPr>
          <w:szCs w:val="24"/>
        </w:rPr>
        <w:t> </w:t>
      </w:r>
      <w:r w:rsidR="004B6D0A" w:rsidRPr="00A26C16">
        <w:rPr>
          <w:szCs w:val="24"/>
        </w:rPr>
        <w:t>konkrétní</w:t>
      </w:r>
      <w:r w:rsidR="00BC304A" w:rsidRPr="00A26C16">
        <w:rPr>
          <w:szCs w:val="24"/>
        </w:rPr>
        <w:t xml:space="preserve"> situací a</w:t>
      </w:r>
      <w:r w:rsidR="004B6D0A" w:rsidRPr="00A26C16">
        <w:rPr>
          <w:szCs w:val="24"/>
        </w:rPr>
        <w:t xml:space="preserve"> účelem </w:t>
      </w:r>
      <w:r w:rsidR="00BC304A" w:rsidRPr="00A26C16">
        <w:rPr>
          <w:szCs w:val="24"/>
        </w:rPr>
        <w:t>ocenění</w:t>
      </w:r>
      <w:r w:rsidR="004B6D0A" w:rsidRPr="00A26C16">
        <w:rPr>
          <w:szCs w:val="24"/>
        </w:rPr>
        <w:t>.</w:t>
      </w:r>
      <w:r w:rsidR="004F0C1D" w:rsidRPr="00A26C16">
        <w:rPr>
          <w:szCs w:val="24"/>
        </w:rPr>
        <w:t xml:space="preserve"> </w:t>
      </w:r>
    </w:p>
    <w:p w14:paraId="4FE351F7" w14:textId="74F1B3CB" w:rsidR="00C27673" w:rsidRDefault="004F0C1D" w:rsidP="004B6D0A">
      <w:pPr>
        <w:jc w:val="both"/>
        <w:rPr>
          <w:szCs w:val="24"/>
        </w:rPr>
      </w:pPr>
      <w:bookmarkStart w:id="0" w:name="_Hlk60060557"/>
      <w:r w:rsidRPr="00A26C16">
        <w:rPr>
          <w:szCs w:val="24"/>
        </w:rPr>
        <w:t xml:space="preserve">Oceňovatel postupuje při zpracování ocenění ve výše uvedených případech řádně, pokud dostojí tomuto </w:t>
      </w:r>
      <w:r w:rsidR="00BC304A" w:rsidRPr="00A26C16">
        <w:rPr>
          <w:szCs w:val="24"/>
        </w:rPr>
        <w:t>standardu pro oceňování a navazujícímu standardu pro oceňování konkrétního majetkového okruhu, pokud je pro daný majetkový okruh k dispozici, nebo jestliže doloží, že jsou v daném případě důvody, pro které lze i jiný postup považovat za řádné zpracování ocenění.</w:t>
      </w:r>
      <w:bookmarkEnd w:id="0"/>
    </w:p>
    <w:p w14:paraId="778B5726" w14:textId="7AC2F5ED" w:rsidR="00D268A0" w:rsidRPr="00A26C16" w:rsidRDefault="00D268A0" w:rsidP="004B6D0A">
      <w:pPr>
        <w:jc w:val="both"/>
        <w:rPr>
          <w:szCs w:val="24"/>
        </w:rPr>
      </w:pPr>
      <w:r w:rsidRPr="00180B50">
        <w:rPr>
          <w:szCs w:val="24"/>
        </w:rPr>
        <w:t xml:space="preserve">Pokud jsou pro určitý účel předepsané oceňovací předpisy v českých právních normách, mají tyto právní předpisy přednost před </w:t>
      </w:r>
      <w:r w:rsidR="00C14106" w:rsidRPr="00180B50">
        <w:rPr>
          <w:szCs w:val="24"/>
        </w:rPr>
        <w:t xml:space="preserve">tímto </w:t>
      </w:r>
      <w:r w:rsidRPr="00180B50">
        <w:rPr>
          <w:szCs w:val="24"/>
        </w:rPr>
        <w:t>standard</w:t>
      </w:r>
      <w:r w:rsidR="00C14106" w:rsidRPr="00180B50">
        <w:rPr>
          <w:szCs w:val="24"/>
        </w:rPr>
        <w:t>em</w:t>
      </w:r>
      <w:r w:rsidRPr="00180B50">
        <w:rPr>
          <w:szCs w:val="24"/>
        </w:rPr>
        <w:t xml:space="preserve"> pro oceňování</w:t>
      </w:r>
      <w:r w:rsidR="00C14106" w:rsidRPr="00180B50">
        <w:rPr>
          <w:szCs w:val="24"/>
        </w:rPr>
        <w:t xml:space="preserve"> i před dalšími navazujícími standardy</w:t>
      </w:r>
      <w:r w:rsidRPr="00180B50">
        <w:rPr>
          <w:szCs w:val="24"/>
        </w:rPr>
        <w:t xml:space="preserve">. Stejně tak </w:t>
      </w:r>
      <w:r w:rsidR="00C14106" w:rsidRPr="00180B50">
        <w:rPr>
          <w:szCs w:val="24"/>
        </w:rPr>
        <w:t xml:space="preserve">znalec, který zpracovává ocenění pro účely znaleckého posudku, musí zároveň respektovat </w:t>
      </w:r>
      <w:r w:rsidR="00CD5F8D" w:rsidRPr="00180B50">
        <w:rPr>
          <w:szCs w:val="24"/>
        </w:rPr>
        <w:t>Zákon o znalcích, znaleckých kancelářích a znaleckých ústavech</w:t>
      </w:r>
      <w:r w:rsidR="001E4257" w:rsidRPr="00180B50">
        <w:rPr>
          <w:szCs w:val="24"/>
        </w:rPr>
        <w:t xml:space="preserve"> a vyhlášky navazující na tento zákon</w:t>
      </w:r>
      <w:r w:rsidR="00C14106" w:rsidRPr="00180B50">
        <w:rPr>
          <w:szCs w:val="24"/>
        </w:rPr>
        <w:t>. Standardy upravují formou doporučení pouze odbornou stránku ocenění.</w:t>
      </w:r>
    </w:p>
    <w:p w14:paraId="5ECC4DCA" w14:textId="1A9583E5" w:rsidR="00C70C16" w:rsidRPr="00A26C16" w:rsidRDefault="00C40F31" w:rsidP="005B531C">
      <w:pPr>
        <w:jc w:val="both"/>
        <w:rPr>
          <w:b/>
          <w:szCs w:val="24"/>
        </w:rPr>
      </w:pPr>
      <w:r w:rsidRPr="00A26C16">
        <w:rPr>
          <w:szCs w:val="24"/>
        </w:rPr>
        <w:t>Standard pro oceňování v</w:t>
      </w:r>
      <w:r w:rsidR="00C70C16" w:rsidRPr="00A26C16">
        <w:rPr>
          <w:szCs w:val="24"/>
        </w:rPr>
        <w:t>ychází z teze, že oceňování je primárně ekonomickou discipl</w:t>
      </w:r>
      <w:r w:rsidRPr="00A26C16">
        <w:rPr>
          <w:szCs w:val="24"/>
        </w:rPr>
        <w:t>í</w:t>
      </w:r>
      <w:r w:rsidR="00C70C16" w:rsidRPr="00A26C16">
        <w:rPr>
          <w:szCs w:val="24"/>
        </w:rPr>
        <w:t xml:space="preserve">nou, což platí </w:t>
      </w:r>
      <w:r w:rsidRPr="00A26C16">
        <w:rPr>
          <w:szCs w:val="24"/>
        </w:rPr>
        <w:t>rovněž</w:t>
      </w:r>
      <w:r w:rsidR="00C70C16" w:rsidRPr="00A26C16">
        <w:rPr>
          <w:szCs w:val="24"/>
        </w:rPr>
        <w:t xml:space="preserve"> pro báze hodnoty, které by měly tvořit jeho základnu.</w:t>
      </w:r>
      <w:r w:rsidR="00D268A0">
        <w:rPr>
          <w:szCs w:val="24"/>
        </w:rPr>
        <w:t xml:space="preserve"> </w:t>
      </w:r>
    </w:p>
    <w:p w14:paraId="5ED12F26" w14:textId="77777777" w:rsidR="009660E1" w:rsidRPr="00A26C16" w:rsidRDefault="009E1894" w:rsidP="005B531C">
      <w:pPr>
        <w:pStyle w:val="Nadpis1"/>
      </w:pPr>
      <w:r w:rsidRPr="00A26C16">
        <w:t>Základní pojmy pro oceňování</w:t>
      </w:r>
    </w:p>
    <w:p w14:paraId="1A0AACCF" w14:textId="77777777" w:rsidR="00AC2DA4" w:rsidRPr="00A26C16" w:rsidRDefault="00AC2DA4" w:rsidP="005B531C">
      <w:pPr>
        <w:pStyle w:val="Odstavecseseznamem"/>
        <w:numPr>
          <w:ilvl w:val="0"/>
          <w:numId w:val="4"/>
        </w:numPr>
        <w:spacing w:before="0" w:after="200" w:line="276" w:lineRule="auto"/>
        <w:rPr>
          <w:vanish/>
        </w:rPr>
      </w:pPr>
    </w:p>
    <w:p w14:paraId="2694392C" w14:textId="77777777" w:rsidR="00AC2DA4" w:rsidRPr="00A26C16" w:rsidRDefault="00AC2DA4" w:rsidP="005B531C">
      <w:pPr>
        <w:pStyle w:val="Odstavecseseznamem"/>
        <w:numPr>
          <w:ilvl w:val="0"/>
          <w:numId w:val="4"/>
        </w:numPr>
        <w:spacing w:before="0" w:after="200" w:line="276" w:lineRule="auto"/>
        <w:rPr>
          <w:vanish/>
        </w:rPr>
      </w:pPr>
    </w:p>
    <w:p w14:paraId="1F621AC3" w14:textId="77777777" w:rsidR="005D5F85" w:rsidRPr="00A26C16" w:rsidRDefault="005D5F85" w:rsidP="00A26C16">
      <w:pPr>
        <w:pStyle w:val="Odstavecseseznamem"/>
        <w:numPr>
          <w:ilvl w:val="1"/>
          <w:numId w:val="4"/>
        </w:numPr>
        <w:spacing w:before="0" w:after="200"/>
      </w:pPr>
      <w:r w:rsidRPr="00A26C16">
        <w:t xml:space="preserve">Vymezení základních pojmů pro oceňování odpovídá jejich </w:t>
      </w:r>
      <w:r w:rsidR="001C2F2E" w:rsidRPr="00A26C16">
        <w:t>pojetí</w:t>
      </w:r>
      <w:r w:rsidRPr="00A26C16">
        <w:t xml:space="preserve"> v Mezinárodních oceňovacích standardech </w:t>
      </w:r>
      <w:r w:rsidR="00A10693" w:rsidRPr="00A26C16">
        <w:t>(</w:t>
      </w:r>
      <w:r w:rsidR="009510C8" w:rsidRPr="00A26C16">
        <w:t>dále jen „</w:t>
      </w:r>
      <w:r w:rsidR="00A10693" w:rsidRPr="00A26C16">
        <w:t>Internat</w:t>
      </w:r>
      <w:r w:rsidR="00F05675" w:rsidRPr="00A26C16">
        <w:t>ional Valuation Standards</w:t>
      </w:r>
      <w:r w:rsidR="009510C8" w:rsidRPr="00A26C16">
        <w:t>“</w:t>
      </w:r>
      <w:r w:rsidR="00F05675" w:rsidRPr="00A26C16">
        <w:t>)</w:t>
      </w:r>
      <w:r w:rsidRPr="00A26C16">
        <w:t>.</w:t>
      </w:r>
    </w:p>
    <w:p w14:paraId="11A97326" w14:textId="77777777" w:rsidR="009E1894" w:rsidRPr="00A26C16" w:rsidRDefault="00C40F31" w:rsidP="00A26C16">
      <w:pPr>
        <w:pStyle w:val="Odstavecseseznamem"/>
        <w:numPr>
          <w:ilvl w:val="1"/>
          <w:numId w:val="4"/>
        </w:numPr>
        <w:spacing w:before="0" w:after="200"/>
      </w:pPr>
      <w:r w:rsidRPr="00A26C16">
        <w:rPr>
          <w:szCs w:val="24"/>
        </w:rPr>
        <w:t>Pro účely oceňování j</w:t>
      </w:r>
      <w:r w:rsidR="00975B0A" w:rsidRPr="00A26C16">
        <w:rPr>
          <w:szCs w:val="24"/>
        </w:rPr>
        <w:t xml:space="preserve">e </w:t>
      </w:r>
      <w:r w:rsidRPr="00A26C16">
        <w:rPr>
          <w:szCs w:val="24"/>
        </w:rPr>
        <w:t>nutné</w:t>
      </w:r>
      <w:r w:rsidR="00975B0A" w:rsidRPr="00A26C16">
        <w:rPr>
          <w:szCs w:val="24"/>
        </w:rPr>
        <w:t xml:space="preserve"> rozlišovat mezi pojmem cena a hodnota:</w:t>
      </w:r>
    </w:p>
    <w:p w14:paraId="2CB33726" w14:textId="3B3438B0" w:rsidR="00975B0A" w:rsidRPr="00A26C16" w:rsidRDefault="005D5F85" w:rsidP="00A26C16">
      <w:pPr>
        <w:pStyle w:val="Odstavecseseznamem"/>
        <w:numPr>
          <w:ilvl w:val="2"/>
          <w:numId w:val="4"/>
        </w:numPr>
        <w:spacing w:before="0" w:after="200"/>
      </w:pPr>
      <w:r w:rsidRPr="00A26C16">
        <w:rPr>
          <w:b/>
        </w:rPr>
        <w:t xml:space="preserve">Cena </w:t>
      </w:r>
      <w:r w:rsidRPr="00A26C16">
        <w:t xml:space="preserve">je termín používaný pro částku požadovanou, nabízenou nebo zaplacenou za </w:t>
      </w:r>
      <w:r w:rsidR="001E4257">
        <w:t>majetek</w:t>
      </w:r>
      <w:r w:rsidR="00BE1657">
        <w:t xml:space="preserve"> v konkrétním případě</w:t>
      </w:r>
      <w:r w:rsidRPr="00A26C16">
        <w:t xml:space="preserve">. </w:t>
      </w:r>
      <w:r w:rsidR="00975B0A" w:rsidRPr="00A26C16">
        <w:t>C</w:t>
      </w:r>
      <w:r w:rsidRPr="00A26C16">
        <w:t>ena je</w:t>
      </w:r>
      <w:r w:rsidR="00975B0A" w:rsidRPr="00A26C16">
        <w:t xml:space="preserve"> chápána jako</w:t>
      </w:r>
      <w:r w:rsidRPr="00A26C16">
        <w:t xml:space="preserve"> historick</w:t>
      </w:r>
      <w:r w:rsidR="00975B0A" w:rsidRPr="00A26C16">
        <w:t>á</w:t>
      </w:r>
      <w:r w:rsidRPr="00A26C16">
        <w:t xml:space="preserve"> skutečnost</w:t>
      </w:r>
      <w:r w:rsidR="00975B0A" w:rsidRPr="00A26C16">
        <w:t>.</w:t>
      </w:r>
    </w:p>
    <w:p w14:paraId="72576513" w14:textId="77777777" w:rsidR="005D5F85" w:rsidRPr="00A26C16" w:rsidRDefault="00975B0A" w:rsidP="00A26C16">
      <w:pPr>
        <w:pStyle w:val="Odstavecseseznamem"/>
        <w:numPr>
          <w:ilvl w:val="2"/>
          <w:numId w:val="4"/>
        </w:numPr>
        <w:spacing w:before="0" w:after="200"/>
      </w:pPr>
      <w:r w:rsidRPr="00A26C16">
        <w:rPr>
          <w:b/>
        </w:rPr>
        <w:t xml:space="preserve">Hodnota </w:t>
      </w:r>
      <w:r w:rsidRPr="00A26C16">
        <w:t xml:space="preserve">je chápána jako odhad ceny, </w:t>
      </w:r>
      <w:r w:rsidRPr="00A26C16">
        <w:rPr>
          <w:szCs w:val="24"/>
        </w:rPr>
        <w:t>který je platný za určitých podmínek. Hodnota není skutečnost, ale je to názor:</w:t>
      </w:r>
    </w:p>
    <w:p w14:paraId="1DCD738E" w14:textId="3BE04CAD" w:rsidR="00975B0A" w:rsidRPr="00A26C16" w:rsidRDefault="00975B0A" w:rsidP="00A26C16">
      <w:pPr>
        <w:keepNext/>
        <w:numPr>
          <w:ilvl w:val="0"/>
          <w:numId w:val="7"/>
        </w:numPr>
        <w:spacing w:after="0"/>
        <w:ind w:left="1843" w:hanging="357"/>
        <w:jc w:val="both"/>
        <w:rPr>
          <w:szCs w:val="24"/>
        </w:rPr>
      </w:pPr>
      <w:r w:rsidRPr="00A26C16">
        <w:rPr>
          <w:szCs w:val="24"/>
        </w:rPr>
        <w:t xml:space="preserve">na nejpravděpodobnější cenu, která by měla být za </w:t>
      </w:r>
      <w:r w:rsidR="001E4257">
        <w:rPr>
          <w:szCs w:val="24"/>
        </w:rPr>
        <w:t>majetek</w:t>
      </w:r>
      <w:r w:rsidRPr="00A26C16">
        <w:rPr>
          <w:szCs w:val="24"/>
        </w:rPr>
        <w:t xml:space="preserve"> zaplacena při směně,</w:t>
      </w:r>
      <w:r w:rsidR="0077157E" w:rsidRPr="00A26C16">
        <w:rPr>
          <w:szCs w:val="24"/>
        </w:rPr>
        <w:t xml:space="preserve"> nebo</w:t>
      </w:r>
    </w:p>
    <w:p w14:paraId="6DD6C68E" w14:textId="0F212E76" w:rsidR="00975B0A" w:rsidRPr="00A26C16" w:rsidRDefault="00975B0A" w:rsidP="00A26C16">
      <w:pPr>
        <w:numPr>
          <w:ilvl w:val="0"/>
          <w:numId w:val="7"/>
        </w:numPr>
        <w:ind w:left="1843" w:hanging="357"/>
        <w:jc w:val="both"/>
        <w:rPr>
          <w:szCs w:val="24"/>
        </w:rPr>
      </w:pPr>
      <w:r w:rsidRPr="00A26C16">
        <w:rPr>
          <w:szCs w:val="24"/>
        </w:rPr>
        <w:t xml:space="preserve">na ekonomické užitky z držení </w:t>
      </w:r>
      <w:r w:rsidR="001E4257">
        <w:rPr>
          <w:szCs w:val="24"/>
        </w:rPr>
        <w:t>majetku</w:t>
      </w:r>
      <w:r w:rsidRPr="00A26C16">
        <w:rPr>
          <w:szCs w:val="24"/>
        </w:rPr>
        <w:t>.</w:t>
      </w:r>
    </w:p>
    <w:p w14:paraId="638C29B9" w14:textId="77777777" w:rsidR="00AA2890" w:rsidRPr="00A26C16" w:rsidRDefault="00AA2890" w:rsidP="00A26C16">
      <w:pPr>
        <w:ind w:left="1416"/>
        <w:jc w:val="both"/>
        <w:rPr>
          <w:szCs w:val="24"/>
        </w:rPr>
      </w:pPr>
      <w:r w:rsidRPr="00A26C16">
        <w:rPr>
          <w:szCs w:val="24"/>
        </w:rPr>
        <w:t>Hodnota není objektivní skutečností. Objektivní hodnota neexistuje.</w:t>
      </w:r>
    </w:p>
    <w:p w14:paraId="13298D07" w14:textId="10FF7B8E" w:rsidR="00AA2890" w:rsidRPr="00511BFF" w:rsidRDefault="00AA2890" w:rsidP="005B531C">
      <w:pPr>
        <w:pStyle w:val="Odstavecseseznamem"/>
        <w:numPr>
          <w:ilvl w:val="1"/>
          <w:numId w:val="4"/>
        </w:numPr>
        <w:spacing w:before="0" w:after="200" w:line="276" w:lineRule="auto"/>
      </w:pPr>
      <w:r w:rsidRPr="00A26C16">
        <w:rPr>
          <w:b/>
        </w:rPr>
        <w:t>Báze hodnoty</w:t>
      </w:r>
      <w:r w:rsidRPr="00A26C16">
        <w:t xml:space="preserve"> představuje komplex podmínek, za kterých </w:t>
      </w:r>
      <w:r w:rsidR="00DF03F4" w:rsidRPr="00A26C16">
        <w:t xml:space="preserve">je </w:t>
      </w:r>
      <w:r w:rsidRPr="00A26C16">
        <w:t>hodnotový odhad prováděn</w:t>
      </w:r>
      <w:r w:rsidR="00DF03F4" w:rsidRPr="00A26C16">
        <w:t xml:space="preserve">. Bází hodnoty existuje více. Volba konkrétní báze hodnoty závisí na účelu ocenění a ovlivňuje celý další postup oceňovacího procesu. Je proto nezbytné, aby báze hodnoty a s ní spojená definice hodnoty byla mezi </w:t>
      </w:r>
      <w:r w:rsidR="00173EFB">
        <w:t>oceňovatelem</w:t>
      </w:r>
      <w:r w:rsidR="00DF03F4" w:rsidRPr="00A26C16">
        <w:t xml:space="preserve"> a </w:t>
      </w:r>
      <w:r w:rsidR="00C40F31" w:rsidRPr="00A26C16">
        <w:t xml:space="preserve">zadavatelem </w:t>
      </w:r>
      <w:r w:rsidR="00DF03F4" w:rsidRPr="00A26C16">
        <w:t>ocenění včas a řádně do</w:t>
      </w:r>
      <w:r w:rsidR="00C40F31" w:rsidRPr="00A26C16">
        <w:t>hodnuta, resp. stanovena</w:t>
      </w:r>
      <w:r w:rsidR="00DF03F4" w:rsidRPr="00A26C16">
        <w:t xml:space="preserve"> a zvolená báze hodnoty v ocenění vyznačena. Hlavní báze </w:t>
      </w:r>
      <w:r w:rsidR="00DF03F4" w:rsidRPr="00511BFF">
        <w:t xml:space="preserve">hodnoty jsou vymezeny v čl. </w:t>
      </w:r>
      <w:r w:rsidR="00A16353" w:rsidRPr="00511BFF">
        <w:t>4</w:t>
      </w:r>
      <w:r w:rsidR="00DF03F4" w:rsidRPr="00511BFF">
        <w:t xml:space="preserve"> tohoto standardu pro oceňování.</w:t>
      </w:r>
    </w:p>
    <w:p w14:paraId="3C1411D2" w14:textId="33048AA4" w:rsidR="005D5F85" w:rsidRPr="00A26C16" w:rsidRDefault="005D5F85" w:rsidP="005B531C">
      <w:pPr>
        <w:pStyle w:val="Odstavecseseznamem"/>
        <w:numPr>
          <w:ilvl w:val="1"/>
          <w:numId w:val="4"/>
        </w:numPr>
        <w:spacing w:before="0" w:after="200" w:line="276" w:lineRule="auto"/>
      </w:pPr>
      <w:r w:rsidRPr="00180B50">
        <w:rPr>
          <w:b/>
        </w:rPr>
        <w:t xml:space="preserve">Náklady </w:t>
      </w:r>
      <w:r w:rsidRPr="00180B50">
        <w:t xml:space="preserve">představují </w:t>
      </w:r>
      <w:r w:rsidR="00E90E80" w:rsidRPr="00180B50">
        <w:t>částku požadovanou</w:t>
      </w:r>
      <w:r w:rsidRPr="00180B50">
        <w:t xml:space="preserve"> za získání nebo vytvoření určitého </w:t>
      </w:r>
      <w:r w:rsidR="001E4257" w:rsidRPr="00180B50">
        <w:t>majetku</w:t>
      </w:r>
      <w:r w:rsidRPr="00180B50">
        <w:t>.</w:t>
      </w:r>
      <w:r w:rsidRPr="00A26C16">
        <w:t xml:space="preserve"> Když je </w:t>
      </w:r>
      <w:r w:rsidR="001E4257">
        <w:t>tento</w:t>
      </w:r>
      <w:r w:rsidRPr="00A26C16">
        <w:t xml:space="preserve"> </w:t>
      </w:r>
      <w:r w:rsidR="001E4257">
        <w:t>majetek</w:t>
      </w:r>
      <w:r w:rsidRPr="00A26C16">
        <w:t xml:space="preserve"> získán nebo vytvořen, jeho náklady se stávají historickou skutečností. Cena </w:t>
      </w:r>
      <w:r w:rsidR="00B40BCA" w:rsidRPr="00A26C16">
        <w:t>souvisí</w:t>
      </w:r>
      <w:r w:rsidRPr="00A26C16">
        <w:t xml:space="preserve"> s náklady, protože cena zaplacená za </w:t>
      </w:r>
      <w:r w:rsidR="001E4257">
        <w:t>majetek</w:t>
      </w:r>
      <w:r w:rsidRPr="00A26C16">
        <w:t xml:space="preserve"> se stává nákladem pro kupujícího.</w:t>
      </w:r>
    </w:p>
    <w:p w14:paraId="68FC7BAE" w14:textId="77777777" w:rsidR="005D5F85" w:rsidRPr="00A26C16" w:rsidRDefault="005D5F85" w:rsidP="005B531C">
      <w:pPr>
        <w:pStyle w:val="Odstavecseseznamem"/>
        <w:numPr>
          <w:ilvl w:val="1"/>
          <w:numId w:val="4"/>
        </w:numPr>
        <w:spacing w:before="0" w:after="200" w:line="276" w:lineRule="auto"/>
      </w:pPr>
      <w:r w:rsidRPr="00A26C16">
        <w:rPr>
          <w:b/>
        </w:rPr>
        <w:t xml:space="preserve">Trh </w:t>
      </w:r>
      <w:r w:rsidRPr="00A26C16">
        <w:t>je prostředí, ve kterém jsou zboží a služby obchodovány mezi kupujícími a</w:t>
      </w:r>
      <w:r w:rsidR="006F5E59" w:rsidRPr="00A26C16">
        <w:t> </w:t>
      </w:r>
      <w:r w:rsidRPr="00A26C16">
        <w:t>prodávajícími prostřednictvím cenového mechanismu. Poj</w:t>
      </w:r>
      <w:r w:rsidR="0077157E" w:rsidRPr="00A26C16">
        <w:t xml:space="preserve">em trhu předpokládá, že zboží </w:t>
      </w:r>
      <w:r w:rsidRPr="00A26C16">
        <w:t xml:space="preserve">nebo služba může být obchodována mezi kupujícími a prodávajícími bez omezení jejich činností. Každá strana bude reagovat na vztahy nabídky a poptávky a ostatní cenotvorné faktory, stejně jako na své vlastní </w:t>
      </w:r>
      <w:r w:rsidR="00AA2890" w:rsidRPr="00A26C16">
        <w:t>vnímání</w:t>
      </w:r>
      <w:r w:rsidRPr="00A26C16">
        <w:t xml:space="preserve"> relativní užitečnosti zboží nebo služby a individuální potřeby a přání. Trh může být místní, regionální, národní nebo mezinárodní.</w:t>
      </w:r>
    </w:p>
    <w:p w14:paraId="3921AC9C" w14:textId="77777777" w:rsidR="005D5F85" w:rsidRPr="00A26C16" w:rsidRDefault="005D5F85" w:rsidP="005B531C">
      <w:pPr>
        <w:pStyle w:val="Odstavecseseznamem"/>
        <w:spacing w:before="0" w:after="200" w:line="276" w:lineRule="auto"/>
        <w:ind w:left="567"/>
      </w:pPr>
      <w:r w:rsidRPr="00A26C16">
        <w:t xml:space="preserve">Ocenění, jehož cílem je odhad nejpravděpodobnější ceny na trhu (tedy zejména tržní hodnota), musí odrážet </w:t>
      </w:r>
      <w:r w:rsidRPr="00A26C16">
        <w:rPr>
          <w:b/>
        </w:rPr>
        <w:t>podmínky na relevantním trhu</w:t>
      </w:r>
      <w:r w:rsidRPr="00A26C16">
        <w:t xml:space="preserve"> </w:t>
      </w:r>
      <w:r w:rsidR="005A577E" w:rsidRPr="00A26C16">
        <w:rPr>
          <w:b/>
        </w:rPr>
        <w:t>zjistitelné</w:t>
      </w:r>
      <w:r w:rsidR="005A577E" w:rsidRPr="00A26C16">
        <w:t xml:space="preserve"> </w:t>
      </w:r>
      <w:r w:rsidRPr="00A26C16">
        <w:rPr>
          <w:b/>
        </w:rPr>
        <w:t>k datu ocenění</w:t>
      </w:r>
      <w:r w:rsidRPr="00A26C16">
        <w:t xml:space="preserve"> a</w:t>
      </w:r>
      <w:r w:rsidR="006F5E59" w:rsidRPr="00A26C16">
        <w:t> </w:t>
      </w:r>
      <w:r w:rsidRPr="00A26C16">
        <w:t>nikoli upravenou nebo vyhlazenou cenu založenou na předpokladu obnovení rovnováhy na trhu.</w:t>
      </w:r>
    </w:p>
    <w:p w14:paraId="5BE7B3D0" w14:textId="277AFC40" w:rsidR="00E45EA1" w:rsidRPr="00A26C16" w:rsidRDefault="00E45EA1" w:rsidP="005B531C">
      <w:pPr>
        <w:pStyle w:val="Nadpis1"/>
      </w:pPr>
      <w:bookmarkStart w:id="1" w:name="_Hlk60048162"/>
      <w:r w:rsidRPr="00A26C16">
        <w:t xml:space="preserve">Obecné zásady pro </w:t>
      </w:r>
      <w:r w:rsidR="00173EFB">
        <w:t xml:space="preserve">oceňovací zprávu (např. </w:t>
      </w:r>
      <w:r w:rsidR="00D64946" w:rsidRPr="00A26C16">
        <w:t xml:space="preserve">znalecký posudek v oboru ekonomika, odvětví </w:t>
      </w:r>
      <w:r w:rsidR="001C2438" w:rsidRPr="00A26C16">
        <w:t>oceňování</w:t>
      </w:r>
      <w:r w:rsidR="00BE25AD">
        <w:t>)</w:t>
      </w:r>
      <w:bookmarkEnd w:id="1"/>
    </w:p>
    <w:p w14:paraId="62EA15EA" w14:textId="77777777" w:rsidR="006F5E59" w:rsidRPr="00A26C16" w:rsidRDefault="006F5E59" w:rsidP="005B531C">
      <w:pPr>
        <w:pStyle w:val="Odstavecseseznamem"/>
        <w:numPr>
          <w:ilvl w:val="0"/>
          <w:numId w:val="13"/>
        </w:numPr>
        <w:spacing w:before="0" w:after="200" w:line="276" w:lineRule="auto"/>
        <w:rPr>
          <w:vanish/>
          <w:szCs w:val="24"/>
        </w:rPr>
      </w:pPr>
    </w:p>
    <w:p w14:paraId="4957ACAA" w14:textId="77777777" w:rsidR="006F5E59" w:rsidRPr="00A26C16" w:rsidRDefault="006F5E59" w:rsidP="005B531C">
      <w:pPr>
        <w:pStyle w:val="Odstavecseseznamem"/>
        <w:numPr>
          <w:ilvl w:val="0"/>
          <w:numId w:val="13"/>
        </w:numPr>
        <w:spacing w:before="0" w:after="200" w:line="276" w:lineRule="auto"/>
        <w:rPr>
          <w:vanish/>
          <w:szCs w:val="24"/>
        </w:rPr>
      </w:pPr>
    </w:p>
    <w:p w14:paraId="4387DCDC" w14:textId="77777777" w:rsidR="006F5E59" w:rsidRPr="00A26C16" w:rsidRDefault="006F5E59" w:rsidP="005B531C">
      <w:pPr>
        <w:pStyle w:val="Odstavecseseznamem"/>
        <w:numPr>
          <w:ilvl w:val="0"/>
          <w:numId w:val="13"/>
        </w:numPr>
        <w:spacing w:before="0" w:after="200" w:line="276" w:lineRule="auto"/>
        <w:rPr>
          <w:vanish/>
          <w:szCs w:val="24"/>
        </w:rPr>
      </w:pPr>
    </w:p>
    <w:p w14:paraId="4E30BB5D" w14:textId="76B7D626" w:rsidR="00E45EA1" w:rsidRPr="00A26C16" w:rsidRDefault="00FE7EFD" w:rsidP="005B531C">
      <w:pPr>
        <w:numPr>
          <w:ilvl w:val="1"/>
          <w:numId w:val="13"/>
        </w:numPr>
        <w:jc w:val="both"/>
        <w:rPr>
          <w:szCs w:val="24"/>
        </w:rPr>
      </w:pPr>
      <w:r w:rsidRPr="00A26C16">
        <w:rPr>
          <w:szCs w:val="24"/>
        </w:rPr>
        <w:t xml:space="preserve">Na začátku ocenění musí být jasně vymezena zvolená </w:t>
      </w:r>
      <w:r w:rsidRPr="00287F94">
        <w:rPr>
          <w:b/>
          <w:bCs/>
          <w:szCs w:val="24"/>
        </w:rPr>
        <w:t>báze hodnoty</w:t>
      </w:r>
      <w:r w:rsidRPr="00A26C16">
        <w:rPr>
          <w:szCs w:val="24"/>
        </w:rPr>
        <w:t>.</w:t>
      </w:r>
      <w:r w:rsidR="001E4257">
        <w:rPr>
          <w:szCs w:val="24"/>
        </w:rPr>
        <w:t xml:space="preserve"> </w:t>
      </w:r>
      <w:r w:rsidR="00173EFB">
        <w:rPr>
          <w:szCs w:val="24"/>
        </w:rPr>
        <w:t>O</w:t>
      </w:r>
      <w:r w:rsidR="001E4257">
        <w:rPr>
          <w:szCs w:val="24"/>
        </w:rPr>
        <w:t>ceňovací zpráva</w:t>
      </w:r>
      <w:r w:rsidR="000A3F4F" w:rsidRPr="00A26C16">
        <w:rPr>
          <w:szCs w:val="24"/>
        </w:rPr>
        <w:t xml:space="preserve"> </w:t>
      </w:r>
      <w:r w:rsidR="00E45EA1" w:rsidRPr="00A26C16">
        <w:rPr>
          <w:szCs w:val="24"/>
        </w:rPr>
        <w:t>by přitom neměl</w:t>
      </w:r>
      <w:r w:rsidR="00173EFB">
        <w:rPr>
          <w:szCs w:val="24"/>
        </w:rPr>
        <w:t>a</w:t>
      </w:r>
      <w:r w:rsidR="00E45EA1" w:rsidRPr="00A26C16">
        <w:rPr>
          <w:szCs w:val="24"/>
        </w:rPr>
        <w:t xml:space="preserve"> operovat pouze s pojmem hodnota bez přívlastku, ale vždy by měl</w:t>
      </w:r>
      <w:r w:rsidR="00173EFB">
        <w:rPr>
          <w:szCs w:val="24"/>
        </w:rPr>
        <w:t>a</w:t>
      </w:r>
      <w:r w:rsidR="00E45EA1" w:rsidRPr="00A26C16">
        <w:rPr>
          <w:szCs w:val="24"/>
        </w:rPr>
        <w:t xml:space="preserve"> být vázán</w:t>
      </w:r>
      <w:r w:rsidR="00173EFB">
        <w:rPr>
          <w:szCs w:val="24"/>
        </w:rPr>
        <w:t>a</w:t>
      </w:r>
      <w:r w:rsidR="00E45EA1" w:rsidRPr="00A26C16">
        <w:rPr>
          <w:szCs w:val="24"/>
        </w:rPr>
        <w:t xml:space="preserve"> na zvolenou konkrétní bázi hodnoty. Volba báze hodnoty přitom výrazně ovlivňuje i samotný obsah</w:t>
      </w:r>
      <w:r w:rsidR="00024AD3" w:rsidRPr="00A26C16">
        <w:rPr>
          <w:szCs w:val="24"/>
        </w:rPr>
        <w:t xml:space="preserve"> oceňovací zprávy (znaleckého posudku)</w:t>
      </w:r>
      <w:r w:rsidR="00E45EA1" w:rsidRPr="00A26C16">
        <w:rPr>
          <w:szCs w:val="24"/>
        </w:rPr>
        <w:t xml:space="preserve">. </w:t>
      </w:r>
      <w:r w:rsidR="00173EFB">
        <w:rPr>
          <w:szCs w:val="24"/>
        </w:rPr>
        <w:t>Oceňovatel</w:t>
      </w:r>
      <w:r w:rsidR="00E45EA1" w:rsidRPr="00A26C16">
        <w:rPr>
          <w:szCs w:val="24"/>
        </w:rPr>
        <w:t xml:space="preserve"> by se měl vyhnout označov</w:t>
      </w:r>
      <w:r w:rsidR="00C40F31" w:rsidRPr="00A26C16">
        <w:rPr>
          <w:szCs w:val="24"/>
        </w:rPr>
        <w:t>ání</w:t>
      </w:r>
      <w:r w:rsidR="00E45EA1" w:rsidRPr="00A26C16">
        <w:rPr>
          <w:szCs w:val="24"/>
        </w:rPr>
        <w:t xml:space="preserve"> výsledk</w:t>
      </w:r>
      <w:r w:rsidR="00C40F31" w:rsidRPr="00A26C16">
        <w:rPr>
          <w:szCs w:val="24"/>
        </w:rPr>
        <w:t>u</w:t>
      </w:r>
      <w:r w:rsidR="00E45EA1" w:rsidRPr="00A26C16">
        <w:rPr>
          <w:szCs w:val="24"/>
        </w:rPr>
        <w:t xml:space="preserve"> jaké</w:t>
      </w:r>
      <w:r w:rsidR="00F66C69" w:rsidRPr="00A26C16">
        <w:rPr>
          <w:szCs w:val="24"/>
        </w:rPr>
        <w:t>ho</w:t>
      </w:r>
      <w:r w:rsidR="00E45EA1" w:rsidRPr="00A26C16">
        <w:rPr>
          <w:szCs w:val="24"/>
        </w:rPr>
        <w:t>koli ocenění pouze jako tržní hodnota</w:t>
      </w:r>
      <w:r w:rsidR="00F66C69" w:rsidRPr="00A26C16">
        <w:rPr>
          <w:szCs w:val="24"/>
        </w:rPr>
        <w:t>, pokud neodpovídá definičnímu oboru této hodnotové báze.</w:t>
      </w:r>
      <w:r w:rsidR="00E45EA1" w:rsidRPr="00A26C16">
        <w:rPr>
          <w:szCs w:val="24"/>
        </w:rPr>
        <w:t xml:space="preserve"> </w:t>
      </w:r>
    </w:p>
    <w:p w14:paraId="3E90B7A7" w14:textId="2577FFAA" w:rsidR="000F31BD" w:rsidRPr="00180B50" w:rsidRDefault="00FE7EFD" w:rsidP="005B531C">
      <w:pPr>
        <w:numPr>
          <w:ilvl w:val="1"/>
          <w:numId w:val="13"/>
        </w:numPr>
        <w:jc w:val="both"/>
        <w:rPr>
          <w:szCs w:val="24"/>
        </w:rPr>
      </w:pPr>
      <w:r w:rsidRPr="00A26C16">
        <w:rPr>
          <w:szCs w:val="24"/>
        </w:rPr>
        <w:t xml:space="preserve">V oceňovací zprávě musí být vymezeno </w:t>
      </w:r>
      <w:r w:rsidRPr="00287F94">
        <w:rPr>
          <w:b/>
          <w:bCs/>
          <w:szCs w:val="24"/>
        </w:rPr>
        <w:t>datum ocenění</w:t>
      </w:r>
      <w:r w:rsidRPr="00A26C16">
        <w:rPr>
          <w:szCs w:val="24"/>
        </w:rPr>
        <w:t xml:space="preserve"> a </w:t>
      </w:r>
      <w:r w:rsidRPr="00287F94">
        <w:rPr>
          <w:b/>
          <w:bCs/>
          <w:szCs w:val="24"/>
        </w:rPr>
        <w:t xml:space="preserve">datum, kdy bylo ocenění </w:t>
      </w:r>
      <w:r w:rsidRPr="00180B50">
        <w:rPr>
          <w:b/>
          <w:bCs/>
          <w:szCs w:val="24"/>
        </w:rPr>
        <w:t>zpracováno</w:t>
      </w:r>
      <w:r w:rsidRPr="00180B50">
        <w:rPr>
          <w:szCs w:val="24"/>
        </w:rPr>
        <w:t xml:space="preserve">. </w:t>
      </w:r>
      <w:r w:rsidR="000F31BD" w:rsidRPr="00180B50">
        <w:rPr>
          <w:szCs w:val="24"/>
        </w:rPr>
        <w:t xml:space="preserve">Datum ocenění je datum, ke kterému se vztahuje odhadnutá hodnota. Do hodnoty </w:t>
      </w:r>
      <w:r w:rsidRPr="00180B50">
        <w:rPr>
          <w:szCs w:val="24"/>
        </w:rPr>
        <w:t xml:space="preserve">oceňovaného </w:t>
      </w:r>
      <w:r w:rsidR="00BE25AD" w:rsidRPr="00180B50">
        <w:rPr>
          <w:szCs w:val="24"/>
        </w:rPr>
        <w:t>majetku</w:t>
      </w:r>
      <w:r w:rsidR="000F31BD" w:rsidRPr="00180B50">
        <w:rPr>
          <w:szCs w:val="24"/>
        </w:rPr>
        <w:t xml:space="preserve"> se </w:t>
      </w:r>
      <w:r w:rsidR="00B40BCA" w:rsidRPr="00180B50">
        <w:rPr>
          <w:szCs w:val="24"/>
        </w:rPr>
        <w:t>ne</w:t>
      </w:r>
      <w:r w:rsidR="000F31BD" w:rsidRPr="00180B50">
        <w:rPr>
          <w:szCs w:val="24"/>
        </w:rPr>
        <w:t>promíta</w:t>
      </w:r>
      <w:r w:rsidR="00B40BCA" w:rsidRPr="00180B50">
        <w:rPr>
          <w:szCs w:val="24"/>
        </w:rPr>
        <w:t>jí</w:t>
      </w:r>
      <w:r w:rsidR="000F31BD" w:rsidRPr="00180B50">
        <w:rPr>
          <w:szCs w:val="24"/>
        </w:rPr>
        <w:t xml:space="preserve"> vlivy, které nastaly až po datu ocenění, </w:t>
      </w:r>
      <w:r w:rsidR="00ED0F9C" w:rsidRPr="00180B50">
        <w:rPr>
          <w:szCs w:val="24"/>
        </w:rPr>
        <w:t xml:space="preserve">a informace, které k datu ocenění nemohly být </w:t>
      </w:r>
      <w:r w:rsidR="00173EFB" w:rsidRPr="00180B50">
        <w:rPr>
          <w:szCs w:val="24"/>
        </w:rPr>
        <w:t>oceňovateli</w:t>
      </w:r>
      <w:r w:rsidR="00ED0F9C" w:rsidRPr="00180B50">
        <w:rPr>
          <w:szCs w:val="24"/>
        </w:rPr>
        <w:t xml:space="preserve"> dostupné přes vynaložení odpovídající pozornosti a přiměřeného úsilí k jejich získání</w:t>
      </w:r>
      <w:r w:rsidR="000F31BD" w:rsidRPr="00180B50">
        <w:rPr>
          <w:szCs w:val="24"/>
        </w:rPr>
        <w:t>.</w:t>
      </w:r>
      <w:r w:rsidR="00417925" w:rsidRPr="00180B50">
        <w:rPr>
          <w:szCs w:val="24"/>
        </w:rPr>
        <w:t xml:space="preserve"> Ve výjimečných případech, kde to vy</w:t>
      </w:r>
      <w:r w:rsidR="006E62C0" w:rsidRPr="00180B50">
        <w:rPr>
          <w:szCs w:val="24"/>
        </w:rPr>
        <w:t>žaduje</w:t>
      </w:r>
      <w:r w:rsidR="00F810A1" w:rsidRPr="00180B50">
        <w:rPr>
          <w:szCs w:val="24"/>
        </w:rPr>
        <w:t xml:space="preserve"> speciální</w:t>
      </w:r>
      <w:r w:rsidR="006E62C0" w:rsidRPr="00180B50">
        <w:rPr>
          <w:szCs w:val="24"/>
        </w:rPr>
        <w:t xml:space="preserve"> účel a zadání ocenění, je možné rozlišit datum ocenění, ke kterému </w:t>
      </w:r>
      <w:r w:rsidR="00F810A1" w:rsidRPr="00180B50">
        <w:rPr>
          <w:szCs w:val="24"/>
        </w:rPr>
        <w:t>je vymezen</w:t>
      </w:r>
      <w:r w:rsidR="006E62C0" w:rsidRPr="00180B50">
        <w:rPr>
          <w:szCs w:val="24"/>
        </w:rPr>
        <w:t xml:space="preserve"> stav oceňovaného </w:t>
      </w:r>
      <w:r w:rsidR="00BE25AD" w:rsidRPr="00180B50">
        <w:rPr>
          <w:szCs w:val="24"/>
        </w:rPr>
        <w:t>majetku</w:t>
      </w:r>
      <w:r w:rsidR="006E62C0" w:rsidRPr="00180B50">
        <w:rPr>
          <w:szCs w:val="24"/>
        </w:rPr>
        <w:t>, a datum, ke kterému se vztahují ceny</w:t>
      </w:r>
      <w:r w:rsidR="00F810A1" w:rsidRPr="00180B50">
        <w:rPr>
          <w:szCs w:val="24"/>
        </w:rPr>
        <w:t>, ve kterých je ocenění vyjádřeno.</w:t>
      </w:r>
    </w:p>
    <w:p w14:paraId="50E2457A" w14:textId="5364612E" w:rsidR="006E3BC1" w:rsidRPr="00A26C16" w:rsidRDefault="00CE64C4" w:rsidP="005B531C">
      <w:pPr>
        <w:numPr>
          <w:ilvl w:val="1"/>
          <w:numId w:val="13"/>
        </w:numPr>
        <w:jc w:val="both"/>
        <w:rPr>
          <w:szCs w:val="24"/>
        </w:rPr>
      </w:pPr>
      <w:r w:rsidRPr="00180B50">
        <w:rPr>
          <w:szCs w:val="24"/>
        </w:rPr>
        <w:t>Vzhledem k tomu</w:t>
      </w:r>
      <w:r w:rsidR="00366E91" w:rsidRPr="00180B50">
        <w:rPr>
          <w:szCs w:val="24"/>
        </w:rPr>
        <w:t>, že hodnota zpravidla není jednoznačná veličina</w:t>
      </w:r>
      <w:r w:rsidRPr="00180B50">
        <w:rPr>
          <w:szCs w:val="24"/>
        </w:rPr>
        <w:t>,</w:t>
      </w:r>
      <w:r w:rsidR="00AC7969" w:rsidRPr="00180B50">
        <w:rPr>
          <w:szCs w:val="24"/>
        </w:rPr>
        <w:t xml:space="preserve"> </w:t>
      </w:r>
      <w:r w:rsidR="00767719" w:rsidRPr="00180B50">
        <w:rPr>
          <w:szCs w:val="24"/>
        </w:rPr>
        <w:t>může být podle povahy daného případu často vhodné, aby</w:t>
      </w:r>
      <w:r w:rsidR="00301CFE" w:rsidRPr="00180B50">
        <w:rPr>
          <w:szCs w:val="24"/>
        </w:rPr>
        <w:t xml:space="preserve"> tato hodnota b</w:t>
      </w:r>
      <w:r w:rsidR="00767719" w:rsidRPr="00180B50">
        <w:rPr>
          <w:szCs w:val="24"/>
        </w:rPr>
        <w:t>yla</w:t>
      </w:r>
      <w:r w:rsidR="00301CFE" w:rsidRPr="00180B50">
        <w:rPr>
          <w:szCs w:val="24"/>
        </w:rPr>
        <w:t xml:space="preserve"> stanovena </w:t>
      </w:r>
      <w:r w:rsidR="00301CFE" w:rsidRPr="00180B50">
        <w:rPr>
          <w:b/>
          <w:bCs/>
          <w:szCs w:val="24"/>
        </w:rPr>
        <w:t xml:space="preserve">v přiměřeném </w:t>
      </w:r>
      <w:r w:rsidR="00366E91" w:rsidRPr="00180B50">
        <w:rPr>
          <w:b/>
          <w:bCs/>
          <w:szCs w:val="24"/>
        </w:rPr>
        <w:t>hodnotové</w:t>
      </w:r>
      <w:r w:rsidR="00301CFE" w:rsidRPr="00180B50">
        <w:rPr>
          <w:b/>
          <w:bCs/>
          <w:szCs w:val="24"/>
        </w:rPr>
        <w:t>m</w:t>
      </w:r>
      <w:r w:rsidR="00366E91" w:rsidRPr="00180B50">
        <w:rPr>
          <w:b/>
          <w:bCs/>
          <w:szCs w:val="24"/>
        </w:rPr>
        <w:t xml:space="preserve"> rozpětí</w:t>
      </w:r>
      <w:r w:rsidR="00366E91" w:rsidRPr="00180B50">
        <w:rPr>
          <w:szCs w:val="24"/>
        </w:rPr>
        <w:t xml:space="preserve">. </w:t>
      </w:r>
      <w:r w:rsidR="009811B0" w:rsidRPr="00180B50">
        <w:rPr>
          <w:szCs w:val="24"/>
        </w:rPr>
        <w:t xml:space="preserve">Tam, kde to vyžaduje účel ocenění, </w:t>
      </w:r>
      <w:r w:rsidR="00301CFE" w:rsidRPr="00180B50">
        <w:rPr>
          <w:szCs w:val="24"/>
        </w:rPr>
        <w:t>měl</w:t>
      </w:r>
      <w:r w:rsidR="008D3D11" w:rsidRPr="00180B50">
        <w:rPr>
          <w:szCs w:val="24"/>
        </w:rPr>
        <w:t xml:space="preserve"> </w:t>
      </w:r>
      <w:r w:rsidR="009811B0" w:rsidRPr="00180B50">
        <w:rPr>
          <w:szCs w:val="24"/>
        </w:rPr>
        <w:t xml:space="preserve">by </w:t>
      </w:r>
      <w:r w:rsidR="00173EFB" w:rsidRPr="00180B50">
        <w:rPr>
          <w:szCs w:val="24"/>
        </w:rPr>
        <w:t>oceňovatel</w:t>
      </w:r>
      <w:r w:rsidR="002F75F6" w:rsidRPr="00180B50">
        <w:rPr>
          <w:szCs w:val="24"/>
        </w:rPr>
        <w:t xml:space="preserve"> </w:t>
      </w:r>
      <w:r w:rsidR="009811B0" w:rsidRPr="00180B50">
        <w:rPr>
          <w:szCs w:val="24"/>
        </w:rPr>
        <w:t>zároveň</w:t>
      </w:r>
      <w:r w:rsidR="009811B0" w:rsidRPr="00A26C16">
        <w:rPr>
          <w:szCs w:val="24"/>
        </w:rPr>
        <w:t xml:space="preserve"> stanovi</w:t>
      </w:r>
      <w:r w:rsidR="00AC7969" w:rsidRPr="00A26C16">
        <w:rPr>
          <w:szCs w:val="24"/>
        </w:rPr>
        <w:t>t</w:t>
      </w:r>
      <w:r w:rsidR="009811B0" w:rsidRPr="00A26C16">
        <w:rPr>
          <w:szCs w:val="24"/>
        </w:rPr>
        <w:t xml:space="preserve"> </w:t>
      </w:r>
      <w:r w:rsidR="009811B0" w:rsidRPr="00287F94">
        <w:rPr>
          <w:b/>
          <w:bCs/>
          <w:szCs w:val="24"/>
        </w:rPr>
        <w:t>základní hodnotu</w:t>
      </w:r>
      <w:r w:rsidR="009811B0" w:rsidRPr="00A26C16">
        <w:rPr>
          <w:szCs w:val="24"/>
        </w:rPr>
        <w:t xml:space="preserve"> uvnitř tohoto hodnotového rozpětí. </w:t>
      </w:r>
      <w:r w:rsidR="009510C8" w:rsidRPr="00A26C16">
        <w:rPr>
          <w:szCs w:val="24"/>
        </w:rPr>
        <w:t xml:space="preserve">Na výsledek ocenění je </w:t>
      </w:r>
      <w:r w:rsidR="00366E91" w:rsidRPr="00A26C16">
        <w:rPr>
          <w:szCs w:val="24"/>
        </w:rPr>
        <w:t xml:space="preserve">pak třeba nahlížet jako na odborný odhad </w:t>
      </w:r>
      <w:r w:rsidR="00173EFB">
        <w:rPr>
          <w:szCs w:val="24"/>
        </w:rPr>
        <w:t>oceňovatele</w:t>
      </w:r>
      <w:r w:rsidR="00366E91" w:rsidRPr="00A26C16">
        <w:rPr>
          <w:szCs w:val="24"/>
        </w:rPr>
        <w:t xml:space="preserve">, který musí být </w:t>
      </w:r>
      <w:r w:rsidR="002304D9" w:rsidRPr="00A26C16">
        <w:rPr>
          <w:szCs w:val="24"/>
        </w:rPr>
        <w:t>v oceňovací zprávě (znaleckém posudku) dostatečně popsán, vysvětlen</w:t>
      </w:r>
      <w:r w:rsidR="00643620" w:rsidRPr="00A26C16">
        <w:rPr>
          <w:szCs w:val="24"/>
        </w:rPr>
        <w:t>,</w:t>
      </w:r>
      <w:r w:rsidR="002304D9" w:rsidRPr="00A26C16">
        <w:rPr>
          <w:szCs w:val="24"/>
        </w:rPr>
        <w:t xml:space="preserve"> zdůvodněn </w:t>
      </w:r>
      <w:r w:rsidR="00643620" w:rsidRPr="00A26C16">
        <w:rPr>
          <w:szCs w:val="24"/>
        </w:rPr>
        <w:t xml:space="preserve">a podložen argumenty. </w:t>
      </w:r>
    </w:p>
    <w:p w14:paraId="139041EC" w14:textId="77777777" w:rsidR="00C27673" w:rsidRPr="00BE25AD" w:rsidRDefault="006E3BC1" w:rsidP="00BE25AD">
      <w:pPr>
        <w:pStyle w:val="Nadpis1"/>
      </w:pPr>
      <w:r w:rsidRPr="00BE25AD">
        <w:t>Báze hodnoty</w:t>
      </w:r>
    </w:p>
    <w:p w14:paraId="203DC417" w14:textId="77777777" w:rsidR="006F5E59" w:rsidRPr="00A26C16" w:rsidRDefault="006F5E59" w:rsidP="005B531C">
      <w:pPr>
        <w:pStyle w:val="Odstavecseseznamem"/>
        <w:numPr>
          <w:ilvl w:val="0"/>
          <w:numId w:val="13"/>
        </w:numPr>
        <w:spacing w:before="0" w:after="200" w:line="276" w:lineRule="auto"/>
        <w:rPr>
          <w:vanish/>
          <w:szCs w:val="24"/>
        </w:rPr>
      </w:pPr>
    </w:p>
    <w:p w14:paraId="7C987986" w14:textId="77777777" w:rsidR="00022868" w:rsidRPr="00A26C16" w:rsidRDefault="008D3D11" w:rsidP="005B531C">
      <w:pPr>
        <w:numPr>
          <w:ilvl w:val="1"/>
          <w:numId w:val="13"/>
        </w:numPr>
        <w:jc w:val="both"/>
        <w:rPr>
          <w:szCs w:val="24"/>
        </w:rPr>
      </w:pPr>
      <w:r w:rsidRPr="00A26C16">
        <w:rPr>
          <w:szCs w:val="24"/>
        </w:rPr>
        <w:t>V</w:t>
      </w:r>
      <w:r w:rsidR="00022868" w:rsidRPr="00A26C16">
        <w:rPr>
          <w:szCs w:val="24"/>
        </w:rPr>
        <w:t xml:space="preserve"> Česk</w:t>
      </w:r>
      <w:r w:rsidRPr="00A26C16">
        <w:rPr>
          <w:szCs w:val="24"/>
        </w:rPr>
        <w:t>é</w:t>
      </w:r>
      <w:r w:rsidR="00022868" w:rsidRPr="00A26C16">
        <w:rPr>
          <w:szCs w:val="24"/>
        </w:rPr>
        <w:t xml:space="preserve"> republi</w:t>
      </w:r>
      <w:r w:rsidRPr="00A26C16">
        <w:rPr>
          <w:szCs w:val="24"/>
        </w:rPr>
        <w:t xml:space="preserve">ce by měly být </w:t>
      </w:r>
      <w:r w:rsidR="00022868" w:rsidRPr="00A26C16">
        <w:rPr>
          <w:szCs w:val="24"/>
        </w:rPr>
        <w:t>použ</w:t>
      </w:r>
      <w:r w:rsidRPr="00A26C16">
        <w:rPr>
          <w:szCs w:val="24"/>
        </w:rPr>
        <w:t>ívány</w:t>
      </w:r>
      <w:r w:rsidR="00022868" w:rsidRPr="00A26C16">
        <w:rPr>
          <w:szCs w:val="24"/>
        </w:rPr>
        <w:t xml:space="preserve"> zejména následující hodnotové báze:</w:t>
      </w:r>
    </w:p>
    <w:p w14:paraId="007AFB5A" w14:textId="77777777" w:rsidR="00022868" w:rsidRPr="00A26C16" w:rsidRDefault="00022868" w:rsidP="00FB70A7">
      <w:pPr>
        <w:pStyle w:val="odst1"/>
        <w:numPr>
          <w:ilvl w:val="0"/>
          <w:numId w:val="6"/>
        </w:numPr>
        <w:tabs>
          <w:tab w:val="clear" w:pos="705"/>
        </w:tabs>
        <w:spacing w:before="0" w:after="40" w:line="276" w:lineRule="auto"/>
        <w:ind w:left="992" w:hanging="425"/>
      </w:pPr>
      <w:r w:rsidRPr="00A26C16">
        <w:t>Tržní hodnota (angl. market value)</w:t>
      </w:r>
    </w:p>
    <w:p w14:paraId="09094DF1" w14:textId="77777777" w:rsidR="00022868" w:rsidRPr="00A26C16" w:rsidRDefault="00022868" w:rsidP="00FB70A7">
      <w:pPr>
        <w:pStyle w:val="odst1"/>
        <w:numPr>
          <w:ilvl w:val="0"/>
          <w:numId w:val="6"/>
        </w:numPr>
        <w:tabs>
          <w:tab w:val="clear" w:pos="705"/>
        </w:tabs>
        <w:spacing w:before="0" w:after="40" w:line="276" w:lineRule="auto"/>
        <w:ind w:left="992" w:hanging="425"/>
      </w:pPr>
      <w:r w:rsidRPr="00A26C16">
        <w:t>Spravedlivá hodnota (angl. equitable value)</w:t>
      </w:r>
    </w:p>
    <w:p w14:paraId="44FFCA67" w14:textId="77777777" w:rsidR="00022868" w:rsidRPr="00A26C16" w:rsidRDefault="00022868" w:rsidP="00FB70A7">
      <w:pPr>
        <w:pStyle w:val="odst1"/>
        <w:numPr>
          <w:ilvl w:val="0"/>
          <w:numId w:val="6"/>
        </w:numPr>
        <w:tabs>
          <w:tab w:val="clear" w:pos="705"/>
        </w:tabs>
        <w:spacing w:before="0" w:after="40" w:line="276" w:lineRule="auto"/>
        <w:ind w:left="992" w:hanging="425"/>
      </w:pPr>
      <w:r w:rsidRPr="00A26C16">
        <w:t>Investiční hodnota (angl. investment value)</w:t>
      </w:r>
    </w:p>
    <w:p w14:paraId="2404AB12" w14:textId="77777777" w:rsidR="00022868" w:rsidRPr="00A26C16" w:rsidRDefault="00022868" w:rsidP="005B531C">
      <w:pPr>
        <w:pStyle w:val="odst1"/>
        <w:numPr>
          <w:ilvl w:val="0"/>
          <w:numId w:val="6"/>
        </w:numPr>
        <w:tabs>
          <w:tab w:val="clear" w:pos="705"/>
        </w:tabs>
        <w:spacing w:before="0" w:after="200" w:line="276" w:lineRule="auto"/>
        <w:ind w:left="993" w:hanging="426"/>
      </w:pPr>
      <w:r w:rsidRPr="00A26C16">
        <w:t xml:space="preserve">Objektivizovaná hodnota </w:t>
      </w:r>
      <w:r w:rsidRPr="00A26C16">
        <w:rPr>
          <w:rFonts w:eastAsia="Calibri"/>
          <w:iCs/>
          <w:szCs w:val="24"/>
        </w:rPr>
        <w:t>(něm. der objektivierte Unternehmenswert)</w:t>
      </w:r>
    </w:p>
    <w:p w14:paraId="6223A502" w14:textId="379B83AD" w:rsidR="006E3BC1" w:rsidRDefault="00022868" w:rsidP="005B531C">
      <w:pPr>
        <w:numPr>
          <w:ilvl w:val="1"/>
          <w:numId w:val="13"/>
        </w:numPr>
        <w:jc w:val="both"/>
        <w:rPr>
          <w:szCs w:val="24"/>
        </w:rPr>
      </w:pPr>
      <w:r w:rsidRPr="00A26C16">
        <w:rPr>
          <w:b/>
          <w:szCs w:val="24"/>
        </w:rPr>
        <w:t>Tržní hodnot</w:t>
      </w:r>
      <w:r w:rsidR="008D3D11" w:rsidRPr="00A26C16">
        <w:rPr>
          <w:b/>
          <w:szCs w:val="24"/>
        </w:rPr>
        <w:t>ou</w:t>
      </w:r>
      <w:r w:rsidRPr="00A26C16">
        <w:rPr>
          <w:szCs w:val="24"/>
        </w:rPr>
        <w:t xml:space="preserve"> (Market Value) </w:t>
      </w:r>
      <w:r w:rsidR="008D3D11" w:rsidRPr="00A26C16">
        <w:rPr>
          <w:szCs w:val="24"/>
        </w:rPr>
        <w:t>se rozumí</w:t>
      </w:r>
      <w:r w:rsidRPr="00A26C16">
        <w:rPr>
          <w:szCs w:val="24"/>
        </w:rPr>
        <w:t xml:space="preserve"> </w:t>
      </w:r>
      <w:r w:rsidR="00674A7F" w:rsidRPr="00A26C16">
        <w:rPr>
          <w:szCs w:val="24"/>
        </w:rPr>
        <w:t>odhadovaná částka, za kterou by měly být majetek</w:t>
      </w:r>
      <w:r w:rsidR="00B04E5B" w:rsidRPr="00A26C16">
        <w:rPr>
          <w:szCs w:val="24"/>
        </w:rPr>
        <w:t>, závazek</w:t>
      </w:r>
      <w:r w:rsidR="00674A7F" w:rsidRPr="00A26C16">
        <w:rPr>
          <w:szCs w:val="24"/>
        </w:rPr>
        <w:t xml:space="preserve"> nebo služba směněny ke dni ocenění mezi ochotným kupujícím a ochotným prodávajícím, a to v obchodním styku uskutečněném v souladu s principem tržního odstupu, po náležitém marketingu, kdy každá ze stran jednala informovaně, uvážlivě a nikoli v tísni. Principem tržního odstupu se rozumí, že účastníci směny jsou osobami, které mezi sebou nemají žádný zvláštní vzájemný vztah a jednají vzájemně nezávisle.</w:t>
      </w:r>
      <w:r w:rsidRPr="00A26C16">
        <w:rPr>
          <w:szCs w:val="24"/>
        </w:rPr>
        <w:t xml:space="preserve"> </w:t>
      </w:r>
      <w:r w:rsidR="007566E7" w:rsidRPr="00A26C16">
        <w:rPr>
          <w:szCs w:val="24"/>
        </w:rPr>
        <w:t xml:space="preserve">Tržní hodnota je spojena s předpokladem nejvyššího a nejlepšího využití oceňovaného </w:t>
      </w:r>
      <w:r w:rsidR="00BE25AD">
        <w:rPr>
          <w:szCs w:val="24"/>
        </w:rPr>
        <w:t>majetku</w:t>
      </w:r>
      <w:r w:rsidR="007566E7" w:rsidRPr="00A26C16">
        <w:rPr>
          <w:szCs w:val="24"/>
        </w:rPr>
        <w:t>.</w:t>
      </w:r>
    </w:p>
    <w:p w14:paraId="22DC6192" w14:textId="516BB0D5" w:rsidR="00C14106" w:rsidRPr="00A26C16" w:rsidRDefault="00C14106" w:rsidP="00C14106">
      <w:pPr>
        <w:ind w:left="567"/>
        <w:jc w:val="both"/>
        <w:rPr>
          <w:szCs w:val="24"/>
        </w:rPr>
      </w:pPr>
      <w:r w:rsidRPr="00180B50">
        <w:rPr>
          <w:szCs w:val="24"/>
        </w:rPr>
        <w:t>Vymezení tržní hodnoty v tomto standardu odpovídá vymezení této báze hodnoty v zákoně č. 151/1997 Sb. o oceňování majetku a je v souladu s vymezením této báze hodnoty v Mezinárodních oceňovacích standardech i v Evropských oceňovacích standardech.</w:t>
      </w:r>
    </w:p>
    <w:p w14:paraId="0C7E24E8" w14:textId="77777777" w:rsidR="007566E7" w:rsidRPr="00A26C16" w:rsidRDefault="007566E7" w:rsidP="005B531C">
      <w:pPr>
        <w:numPr>
          <w:ilvl w:val="1"/>
          <w:numId w:val="13"/>
        </w:numPr>
        <w:jc w:val="both"/>
        <w:rPr>
          <w:szCs w:val="24"/>
        </w:rPr>
      </w:pPr>
      <w:r w:rsidRPr="00A26C16">
        <w:rPr>
          <w:b/>
          <w:szCs w:val="24"/>
        </w:rPr>
        <w:t>Spravedliv</w:t>
      </w:r>
      <w:r w:rsidR="008D3D11" w:rsidRPr="00A26C16">
        <w:rPr>
          <w:b/>
          <w:szCs w:val="24"/>
        </w:rPr>
        <w:t>ou</w:t>
      </w:r>
      <w:r w:rsidRPr="00A26C16">
        <w:rPr>
          <w:b/>
          <w:szCs w:val="24"/>
        </w:rPr>
        <w:t xml:space="preserve"> hodnot</w:t>
      </w:r>
      <w:r w:rsidR="008D3D11" w:rsidRPr="00A26C16">
        <w:rPr>
          <w:b/>
          <w:szCs w:val="24"/>
        </w:rPr>
        <w:t>ou</w:t>
      </w:r>
      <w:r w:rsidRPr="00A26C16">
        <w:rPr>
          <w:szCs w:val="24"/>
        </w:rPr>
        <w:t xml:space="preserve"> (</w:t>
      </w:r>
      <w:r w:rsidR="009510C8" w:rsidRPr="00A26C16">
        <w:rPr>
          <w:szCs w:val="24"/>
        </w:rPr>
        <w:t xml:space="preserve">angl. </w:t>
      </w:r>
      <w:r w:rsidRPr="00A26C16">
        <w:rPr>
          <w:szCs w:val="24"/>
        </w:rPr>
        <w:t xml:space="preserve">Equitable Value) </w:t>
      </w:r>
      <w:r w:rsidR="008D3D11" w:rsidRPr="00A26C16">
        <w:rPr>
          <w:szCs w:val="24"/>
        </w:rPr>
        <w:t>se rozumí</w:t>
      </w:r>
      <w:r w:rsidRPr="00A26C16">
        <w:rPr>
          <w:szCs w:val="24"/>
        </w:rPr>
        <w:t xml:space="preserve"> odhadovaná cena pro převod </w:t>
      </w:r>
      <w:r w:rsidR="00D46AAB" w:rsidRPr="00A26C16">
        <w:rPr>
          <w:szCs w:val="24"/>
        </w:rPr>
        <w:t>majetku</w:t>
      </w:r>
      <w:r w:rsidRPr="00A26C16">
        <w:rPr>
          <w:szCs w:val="24"/>
        </w:rPr>
        <w:t xml:space="preserve"> nebo závazku mezi dvěma konkrétními, informovanými a ochotnými stranami, která odráží zájmy každé z těchto stran.</w:t>
      </w:r>
      <w:r w:rsidR="00E35AAB" w:rsidRPr="00A26C16">
        <w:rPr>
          <w:szCs w:val="24"/>
        </w:rPr>
        <w:t xml:space="preserve"> </w:t>
      </w:r>
      <w:r w:rsidR="008D3D11" w:rsidRPr="00A26C16">
        <w:rPr>
          <w:szCs w:val="24"/>
        </w:rPr>
        <w:t>Spravedlivá hodnota p</w:t>
      </w:r>
      <w:r w:rsidR="00E35AAB" w:rsidRPr="00A26C16">
        <w:rPr>
          <w:szCs w:val="24"/>
        </w:rPr>
        <w:t>latí jen pro tyto dvě strany.</w:t>
      </w:r>
    </w:p>
    <w:p w14:paraId="5E5A9053" w14:textId="77777777" w:rsidR="007566E7" w:rsidRPr="00A26C16" w:rsidRDefault="007566E7" w:rsidP="005B531C">
      <w:pPr>
        <w:numPr>
          <w:ilvl w:val="1"/>
          <w:numId w:val="13"/>
        </w:numPr>
        <w:jc w:val="both"/>
        <w:rPr>
          <w:szCs w:val="24"/>
        </w:rPr>
      </w:pPr>
      <w:r w:rsidRPr="00A26C16">
        <w:rPr>
          <w:b/>
          <w:szCs w:val="24"/>
        </w:rPr>
        <w:t>Investiční hodnot</w:t>
      </w:r>
      <w:r w:rsidR="008D3D11" w:rsidRPr="00A26C16">
        <w:rPr>
          <w:b/>
          <w:szCs w:val="24"/>
        </w:rPr>
        <w:t>ou</w:t>
      </w:r>
      <w:r w:rsidRPr="00A26C16">
        <w:rPr>
          <w:szCs w:val="24"/>
        </w:rPr>
        <w:t xml:space="preserve"> (</w:t>
      </w:r>
      <w:r w:rsidR="009510C8" w:rsidRPr="00A26C16">
        <w:rPr>
          <w:szCs w:val="24"/>
        </w:rPr>
        <w:t xml:space="preserve">angl. </w:t>
      </w:r>
      <w:r w:rsidRPr="00A26C16">
        <w:rPr>
          <w:szCs w:val="24"/>
        </w:rPr>
        <w:t xml:space="preserve">Investment Value) </w:t>
      </w:r>
      <w:r w:rsidR="008D3D11" w:rsidRPr="00A26C16">
        <w:rPr>
          <w:szCs w:val="24"/>
        </w:rPr>
        <w:t>se rozumí</w:t>
      </w:r>
      <w:r w:rsidRPr="00A26C16">
        <w:rPr>
          <w:szCs w:val="24"/>
        </w:rPr>
        <w:t xml:space="preserve"> hodnota </w:t>
      </w:r>
      <w:r w:rsidR="00D46AAB" w:rsidRPr="00A26C16">
        <w:rPr>
          <w:szCs w:val="24"/>
        </w:rPr>
        <w:t>majetku</w:t>
      </w:r>
      <w:r w:rsidRPr="00A26C16">
        <w:rPr>
          <w:szCs w:val="24"/>
        </w:rPr>
        <w:t xml:space="preserve"> pro konkrétního stávajícího nebo předpokládaného vlastníka s ohledem na jeho individuální investiční nebo provozní cíle.</w:t>
      </w:r>
    </w:p>
    <w:p w14:paraId="535FBB42" w14:textId="4CF1013E" w:rsidR="006E3BC1" w:rsidRPr="00A26C16" w:rsidRDefault="007566E7" w:rsidP="005B531C">
      <w:pPr>
        <w:numPr>
          <w:ilvl w:val="1"/>
          <w:numId w:val="13"/>
        </w:numPr>
        <w:jc w:val="both"/>
        <w:rPr>
          <w:szCs w:val="24"/>
        </w:rPr>
      </w:pPr>
      <w:r w:rsidRPr="00A26C16">
        <w:rPr>
          <w:b/>
          <w:szCs w:val="24"/>
        </w:rPr>
        <w:t>Objektivizovan</w:t>
      </w:r>
      <w:r w:rsidR="008D3D11" w:rsidRPr="00A26C16">
        <w:rPr>
          <w:b/>
          <w:szCs w:val="24"/>
        </w:rPr>
        <w:t>ou</w:t>
      </w:r>
      <w:r w:rsidRPr="00A26C16">
        <w:rPr>
          <w:b/>
          <w:szCs w:val="24"/>
        </w:rPr>
        <w:t xml:space="preserve"> hodnot</w:t>
      </w:r>
      <w:r w:rsidR="008D3D11" w:rsidRPr="00A26C16">
        <w:rPr>
          <w:b/>
          <w:szCs w:val="24"/>
        </w:rPr>
        <w:t>ou</w:t>
      </w:r>
      <w:r w:rsidRPr="00A26C16">
        <w:rPr>
          <w:szCs w:val="24"/>
        </w:rPr>
        <w:t xml:space="preserve"> (</w:t>
      </w:r>
      <w:r w:rsidR="009510C8" w:rsidRPr="00A26C16">
        <w:rPr>
          <w:szCs w:val="24"/>
        </w:rPr>
        <w:t xml:space="preserve">něm. </w:t>
      </w:r>
      <w:r w:rsidRPr="00A26C16">
        <w:rPr>
          <w:szCs w:val="24"/>
        </w:rPr>
        <w:t xml:space="preserve">der objektivierte Unternehmenswert) </w:t>
      </w:r>
      <w:r w:rsidR="008D3D11" w:rsidRPr="00A26C16">
        <w:rPr>
          <w:szCs w:val="24"/>
        </w:rPr>
        <w:t>se rozumí</w:t>
      </w:r>
      <w:r w:rsidRPr="00A26C16">
        <w:rPr>
          <w:szCs w:val="24"/>
        </w:rPr>
        <w:t xml:space="preserve"> báze hodnoty použitelná </w:t>
      </w:r>
      <w:r w:rsidR="008D3D11" w:rsidRPr="00A26C16">
        <w:rPr>
          <w:szCs w:val="24"/>
        </w:rPr>
        <w:t xml:space="preserve">pouze </w:t>
      </w:r>
      <w:r w:rsidRPr="00A26C16">
        <w:rPr>
          <w:szCs w:val="24"/>
        </w:rPr>
        <w:t>pro ocenění obchodního závodu. Objektivizovaná hodnota představuje typizovanou a jinými subjekty přezkoumatelnou výnosovou hodnotu, která je stanovena z pohledu tuzemské osoby – vlastníka (nebo skupiny vlastníků), podléhající daním, přičemž tato hodnota je stanovena za předpokladu, že podnik bude pokračovat v nezměněném konceptu, při využití realistických očekávání v rámci tržních možností, rizik a dalších vlivů působících na hodnotu podniku.</w:t>
      </w:r>
      <w:r w:rsidR="00E35AAB" w:rsidRPr="00A26C16">
        <w:rPr>
          <w:szCs w:val="24"/>
        </w:rPr>
        <w:t xml:space="preserve"> Většinou se předpokládá i</w:t>
      </w:r>
      <w:r w:rsidR="006F5E59" w:rsidRPr="00A26C16">
        <w:rPr>
          <w:szCs w:val="24"/>
        </w:rPr>
        <w:t> </w:t>
      </w:r>
      <w:r w:rsidR="00E35AAB" w:rsidRPr="00A26C16">
        <w:rPr>
          <w:szCs w:val="24"/>
        </w:rPr>
        <w:t>zachování současného managementu a způsobu financování.</w:t>
      </w:r>
      <w:r w:rsidR="00B05DC0" w:rsidRPr="00A26C16">
        <w:rPr>
          <w:szCs w:val="24"/>
        </w:rPr>
        <w:t xml:space="preserve"> Výnosové ocenění by mělo být ověřováno metodou tržního porovnání, případně doplněno vhodně zvoleným majetkovým oceněním.</w:t>
      </w:r>
      <w:r w:rsidR="005A577E" w:rsidRPr="00A26C16">
        <w:rPr>
          <w:szCs w:val="24"/>
        </w:rPr>
        <w:t xml:space="preserve"> V případě, že účel ocenění vyžaduje užití více oceňovacích metod, je jeho doplnění druhou v principu odlišnou metodou nezbytné.</w:t>
      </w:r>
    </w:p>
    <w:p w14:paraId="127E6BFF" w14:textId="77777777" w:rsidR="00FB70A7" w:rsidRDefault="00674A7F" w:rsidP="005B531C">
      <w:pPr>
        <w:numPr>
          <w:ilvl w:val="1"/>
          <w:numId w:val="13"/>
        </w:numPr>
        <w:jc w:val="both"/>
        <w:rPr>
          <w:szCs w:val="24"/>
        </w:rPr>
      </w:pPr>
      <w:r w:rsidRPr="00180B50">
        <w:rPr>
          <w:b/>
          <w:bCs/>
          <w:szCs w:val="24"/>
        </w:rPr>
        <w:t>Další báze hodnoty</w:t>
      </w:r>
      <w:r w:rsidRPr="00180B50">
        <w:rPr>
          <w:szCs w:val="24"/>
        </w:rPr>
        <w:t xml:space="preserve"> </w:t>
      </w:r>
      <w:r w:rsidR="00B04E5B" w:rsidRPr="00180B50">
        <w:rPr>
          <w:szCs w:val="24"/>
        </w:rPr>
        <w:t xml:space="preserve">mimo tento standard </w:t>
      </w:r>
      <w:r w:rsidRPr="00180B50">
        <w:rPr>
          <w:szCs w:val="24"/>
        </w:rPr>
        <w:t xml:space="preserve">mohou </w:t>
      </w:r>
      <w:r w:rsidR="00B04E5B" w:rsidRPr="00180B50">
        <w:rPr>
          <w:szCs w:val="24"/>
        </w:rPr>
        <w:t xml:space="preserve">definovat </w:t>
      </w:r>
      <w:r w:rsidRPr="00180B50">
        <w:rPr>
          <w:szCs w:val="24"/>
        </w:rPr>
        <w:t>pro určité účely jednotlivé zákony</w:t>
      </w:r>
      <w:r w:rsidR="00B04E5B" w:rsidRPr="00180B50">
        <w:rPr>
          <w:szCs w:val="24"/>
        </w:rPr>
        <w:t>, případně na ně</w:t>
      </w:r>
      <w:r w:rsidRPr="00180B50">
        <w:rPr>
          <w:szCs w:val="24"/>
        </w:rPr>
        <w:t xml:space="preserve"> navazující vyhlášky.</w:t>
      </w:r>
      <w:r w:rsidR="00A96590" w:rsidRPr="00180B50">
        <w:rPr>
          <w:szCs w:val="24"/>
        </w:rPr>
        <w:t xml:space="preserve"> Tento standard tyto další báze hodnoty nevymezuje, ani neobsahuje konkrétní metody a postup</w:t>
      </w:r>
      <w:r w:rsidR="00552A93" w:rsidRPr="00180B50">
        <w:rPr>
          <w:szCs w:val="24"/>
        </w:rPr>
        <w:t>y</w:t>
      </w:r>
      <w:r w:rsidR="00A96590" w:rsidRPr="00180B50">
        <w:rPr>
          <w:szCs w:val="24"/>
        </w:rPr>
        <w:t xml:space="preserve"> jejich stanovení. Definici a </w:t>
      </w:r>
      <w:r w:rsidRPr="00180B50">
        <w:rPr>
          <w:szCs w:val="24"/>
        </w:rPr>
        <w:t>postup pro odhad těchto</w:t>
      </w:r>
      <w:r w:rsidR="00A96590" w:rsidRPr="00180B50">
        <w:rPr>
          <w:szCs w:val="24"/>
        </w:rPr>
        <w:t xml:space="preserve"> dalších</w:t>
      </w:r>
      <w:r w:rsidRPr="00180B50">
        <w:rPr>
          <w:szCs w:val="24"/>
        </w:rPr>
        <w:t xml:space="preserve"> bází hodnoty</w:t>
      </w:r>
      <w:r w:rsidR="00A96590" w:rsidRPr="00180B50">
        <w:rPr>
          <w:szCs w:val="24"/>
        </w:rPr>
        <w:t xml:space="preserve"> zpravidla obsahují konkrétní zákony, které danou bázi hodnoty zavádějí</w:t>
      </w:r>
      <w:r w:rsidRPr="00180B50">
        <w:rPr>
          <w:szCs w:val="24"/>
        </w:rPr>
        <w:t xml:space="preserve">. </w:t>
      </w:r>
      <w:r w:rsidR="00A96590" w:rsidRPr="00FB70A7">
        <w:rPr>
          <w:szCs w:val="24"/>
        </w:rPr>
        <w:t>Příklad</w:t>
      </w:r>
      <w:r w:rsidR="00FB70A7">
        <w:rPr>
          <w:szCs w:val="24"/>
        </w:rPr>
        <w:t>y</w:t>
      </w:r>
      <w:r w:rsidR="00A96590" w:rsidRPr="00180B50">
        <w:rPr>
          <w:szCs w:val="24"/>
        </w:rPr>
        <w:t xml:space="preserve"> těchto</w:t>
      </w:r>
      <w:r w:rsidR="00B04E5B" w:rsidRPr="00180B50">
        <w:rPr>
          <w:szCs w:val="24"/>
        </w:rPr>
        <w:t xml:space="preserve"> </w:t>
      </w:r>
      <w:r w:rsidR="00A96590" w:rsidRPr="00180B50">
        <w:rPr>
          <w:szCs w:val="24"/>
        </w:rPr>
        <w:t xml:space="preserve">dalších </w:t>
      </w:r>
      <w:r w:rsidR="00B04E5B" w:rsidRPr="00180B50">
        <w:rPr>
          <w:szCs w:val="24"/>
        </w:rPr>
        <w:t>báz</w:t>
      </w:r>
      <w:r w:rsidR="00A96590" w:rsidRPr="00180B50">
        <w:rPr>
          <w:szCs w:val="24"/>
        </w:rPr>
        <w:t>í</w:t>
      </w:r>
      <w:r w:rsidR="00B04E5B" w:rsidRPr="00180B50">
        <w:rPr>
          <w:szCs w:val="24"/>
        </w:rPr>
        <w:t xml:space="preserve"> hodnoty</w:t>
      </w:r>
      <w:r w:rsidR="00A96590" w:rsidRPr="00180B50">
        <w:rPr>
          <w:szCs w:val="24"/>
        </w:rPr>
        <w:t xml:space="preserve"> mimo tento standard je </w:t>
      </w:r>
      <w:r w:rsidR="00B04E5B" w:rsidRPr="00180B50">
        <w:rPr>
          <w:szCs w:val="24"/>
        </w:rPr>
        <w:t>například</w:t>
      </w:r>
      <w:r w:rsidR="00FB70A7">
        <w:rPr>
          <w:szCs w:val="24"/>
        </w:rPr>
        <w:t>:</w:t>
      </w:r>
      <w:r w:rsidR="00B04E5B" w:rsidRPr="00180B50">
        <w:rPr>
          <w:szCs w:val="24"/>
        </w:rPr>
        <w:t xml:space="preserve"> </w:t>
      </w:r>
    </w:p>
    <w:p w14:paraId="6E05E936" w14:textId="77777777" w:rsidR="00FB70A7" w:rsidRPr="00511BFF" w:rsidRDefault="00B04E5B" w:rsidP="00FB70A7">
      <w:pPr>
        <w:numPr>
          <w:ilvl w:val="2"/>
          <w:numId w:val="13"/>
        </w:numPr>
        <w:jc w:val="both"/>
        <w:rPr>
          <w:szCs w:val="24"/>
        </w:rPr>
      </w:pPr>
      <w:r w:rsidRPr="00511BFF">
        <w:rPr>
          <w:szCs w:val="24"/>
        </w:rPr>
        <w:t>cena obvyklá a cena zjištěná definované zákonem o oceňování majetku a vyhláškou k provádění tohoto zákona</w:t>
      </w:r>
      <w:r w:rsidR="00FB70A7" w:rsidRPr="00511BFF">
        <w:rPr>
          <w:szCs w:val="24"/>
        </w:rPr>
        <w:t xml:space="preserve">, </w:t>
      </w:r>
    </w:p>
    <w:p w14:paraId="1A9FBD87" w14:textId="02EA14A9" w:rsidR="00674A7F" w:rsidRPr="00511BFF" w:rsidRDefault="00FB70A7" w:rsidP="00FB70A7">
      <w:pPr>
        <w:numPr>
          <w:ilvl w:val="2"/>
          <w:numId w:val="13"/>
        </w:numPr>
        <w:jc w:val="both"/>
        <w:rPr>
          <w:szCs w:val="24"/>
        </w:rPr>
      </w:pPr>
      <w:r w:rsidRPr="00511BFF">
        <w:rPr>
          <w:szCs w:val="24"/>
        </w:rPr>
        <w:t>reálná hodnota definovaná zákonem o účetnictví (reálná hodnota podle zákona o účetnictví má nejblíže k tržní hodnotě definované tímto Českým standardem pro oceňování)</w:t>
      </w:r>
      <w:r w:rsidR="00B04E5B" w:rsidRPr="00511BFF">
        <w:rPr>
          <w:szCs w:val="24"/>
        </w:rPr>
        <w:t>.</w:t>
      </w:r>
    </w:p>
    <w:p w14:paraId="7D36A2C1" w14:textId="77777777" w:rsidR="0092479F" w:rsidRPr="00A26C16" w:rsidRDefault="0092479F" w:rsidP="005B531C">
      <w:pPr>
        <w:pStyle w:val="Nadpis1"/>
      </w:pPr>
      <w:r w:rsidRPr="00A26C16">
        <w:t>Oceňovací principy</w:t>
      </w:r>
      <w:r w:rsidR="006E3BC1" w:rsidRPr="00A26C16">
        <w:t>,</w:t>
      </w:r>
      <w:r w:rsidRPr="00A26C16">
        <w:t xml:space="preserve"> přístupy</w:t>
      </w:r>
      <w:r w:rsidR="006E3BC1" w:rsidRPr="00A26C16">
        <w:t xml:space="preserve"> a metody</w:t>
      </w:r>
    </w:p>
    <w:p w14:paraId="340EC797" w14:textId="77777777" w:rsidR="006F5E59" w:rsidRPr="00A26C16" w:rsidRDefault="006F5E59" w:rsidP="005B531C">
      <w:pPr>
        <w:pStyle w:val="Odstavecseseznamem"/>
        <w:numPr>
          <w:ilvl w:val="0"/>
          <w:numId w:val="15"/>
        </w:numPr>
        <w:spacing w:before="0" w:after="200" w:line="276" w:lineRule="auto"/>
        <w:rPr>
          <w:vanish/>
          <w:szCs w:val="24"/>
        </w:rPr>
      </w:pPr>
    </w:p>
    <w:p w14:paraId="360BC0E6" w14:textId="77777777" w:rsidR="006F5E59" w:rsidRPr="00A26C16" w:rsidRDefault="006F5E59" w:rsidP="005B531C">
      <w:pPr>
        <w:pStyle w:val="Odstavecseseznamem"/>
        <w:numPr>
          <w:ilvl w:val="0"/>
          <w:numId w:val="15"/>
        </w:numPr>
        <w:spacing w:before="0" w:after="200" w:line="276" w:lineRule="auto"/>
        <w:rPr>
          <w:vanish/>
          <w:szCs w:val="24"/>
        </w:rPr>
      </w:pPr>
    </w:p>
    <w:p w14:paraId="7BF4179C" w14:textId="77777777" w:rsidR="006F5E59" w:rsidRPr="00A26C16" w:rsidRDefault="006F5E59" w:rsidP="005B531C">
      <w:pPr>
        <w:pStyle w:val="Odstavecseseznamem"/>
        <w:numPr>
          <w:ilvl w:val="0"/>
          <w:numId w:val="15"/>
        </w:numPr>
        <w:spacing w:before="0" w:after="200" w:line="276" w:lineRule="auto"/>
        <w:rPr>
          <w:vanish/>
          <w:szCs w:val="24"/>
        </w:rPr>
      </w:pPr>
    </w:p>
    <w:p w14:paraId="5E3AB6A1" w14:textId="77777777" w:rsidR="006F5E59" w:rsidRPr="00A26C16" w:rsidRDefault="006F5E59" w:rsidP="005B531C">
      <w:pPr>
        <w:pStyle w:val="Odstavecseseznamem"/>
        <w:numPr>
          <w:ilvl w:val="0"/>
          <w:numId w:val="15"/>
        </w:numPr>
        <w:spacing w:before="0" w:after="200" w:line="276" w:lineRule="auto"/>
        <w:rPr>
          <w:vanish/>
          <w:szCs w:val="24"/>
        </w:rPr>
      </w:pPr>
    </w:p>
    <w:p w14:paraId="0D7D1B2E" w14:textId="77777777" w:rsidR="006F5E59" w:rsidRPr="00A26C16" w:rsidRDefault="006F5E59" w:rsidP="005B531C">
      <w:pPr>
        <w:pStyle w:val="Odstavecseseznamem"/>
        <w:numPr>
          <w:ilvl w:val="0"/>
          <w:numId w:val="15"/>
        </w:numPr>
        <w:spacing w:before="0" w:after="200" w:line="276" w:lineRule="auto"/>
        <w:rPr>
          <w:vanish/>
          <w:szCs w:val="24"/>
        </w:rPr>
      </w:pPr>
    </w:p>
    <w:p w14:paraId="13885B47" w14:textId="77777777" w:rsidR="0092479F" w:rsidRPr="00A26C16" w:rsidRDefault="0092479F" w:rsidP="005B531C">
      <w:pPr>
        <w:numPr>
          <w:ilvl w:val="1"/>
          <w:numId w:val="15"/>
        </w:numPr>
        <w:jc w:val="both"/>
        <w:rPr>
          <w:szCs w:val="24"/>
        </w:rPr>
      </w:pPr>
      <w:r w:rsidRPr="00A26C16">
        <w:rPr>
          <w:szCs w:val="24"/>
        </w:rPr>
        <w:t>Základním principem ocenění je vždy porovnání.</w:t>
      </w:r>
    </w:p>
    <w:p w14:paraId="712262AB" w14:textId="77777777" w:rsidR="0092479F" w:rsidRPr="00A26C16" w:rsidRDefault="0092479F" w:rsidP="005B531C">
      <w:pPr>
        <w:numPr>
          <w:ilvl w:val="1"/>
          <w:numId w:val="15"/>
        </w:numPr>
        <w:jc w:val="both"/>
        <w:rPr>
          <w:szCs w:val="24"/>
        </w:rPr>
      </w:pPr>
      <w:r w:rsidRPr="00A26C16">
        <w:rPr>
          <w:szCs w:val="24"/>
        </w:rPr>
        <w:t>K ocenění se používají tři základní přístupy:</w:t>
      </w:r>
    </w:p>
    <w:p w14:paraId="4F303CF2" w14:textId="77777777" w:rsidR="0092479F" w:rsidRPr="00A26C16" w:rsidRDefault="0092479F" w:rsidP="005B531C">
      <w:pPr>
        <w:keepNext/>
        <w:numPr>
          <w:ilvl w:val="0"/>
          <w:numId w:val="3"/>
        </w:numPr>
        <w:spacing w:after="0"/>
        <w:ind w:left="993" w:hanging="426"/>
        <w:jc w:val="both"/>
        <w:rPr>
          <w:szCs w:val="24"/>
        </w:rPr>
      </w:pPr>
      <w:r w:rsidRPr="00A26C16">
        <w:rPr>
          <w:szCs w:val="24"/>
        </w:rPr>
        <w:t>výnosový přístup,</w:t>
      </w:r>
    </w:p>
    <w:p w14:paraId="089EEF74" w14:textId="77777777" w:rsidR="0092479F" w:rsidRPr="00A26C16" w:rsidRDefault="0092479F" w:rsidP="005B531C">
      <w:pPr>
        <w:numPr>
          <w:ilvl w:val="0"/>
          <w:numId w:val="3"/>
        </w:numPr>
        <w:spacing w:after="0"/>
        <w:ind w:left="993" w:hanging="426"/>
        <w:jc w:val="both"/>
        <w:rPr>
          <w:szCs w:val="24"/>
        </w:rPr>
      </w:pPr>
      <w:r w:rsidRPr="00A26C16">
        <w:rPr>
          <w:szCs w:val="24"/>
        </w:rPr>
        <w:t>nákladový přístup,</w:t>
      </w:r>
    </w:p>
    <w:p w14:paraId="5454D8F5" w14:textId="323D1BE8" w:rsidR="0092479F" w:rsidRPr="00A16353" w:rsidRDefault="0092479F" w:rsidP="005B531C">
      <w:pPr>
        <w:numPr>
          <w:ilvl w:val="0"/>
          <w:numId w:val="3"/>
        </w:numPr>
        <w:ind w:left="993" w:hanging="426"/>
        <w:jc w:val="both"/>
        <w:rPr>
          <w:szCs w:val="24"/>
        </w:rPr>
      </w:pPr>
      <w:r w:rsidRPr="00A26C16">
        <w:rPr>
          <w:szCs w:val="24"/>
        </w:rPr>
        <w:t xml:space="preserve">tržně-porovnávací </w:t>
      </w:r>
      <w:r w:rsidRPr="00A16353">
        <w:rPr>
          <w:szCs w:val="24"/>
        </w:rPr>
        <w:t>přístup</w:t>
      </w:r>
      <w:r w:rsidR="00BE1657" w:rsidRPr="00A16353">
        <w:rPr>
          <w:szCs w:val="24"/>
        </w:rPr>
        <w:t xml:space="preserve"> (</w:t>
      </w:r>
      <w:r w:rsidR="00180B50" w:rsidRPr="00A16353">
        <w:rPr>
          <w:szCs w:val="24"/>
        </w:rPr>
        <w:t>nebo</w:t>
      </w:r>
      <w:r w:rsidR="00BE1657" w:rsidRPr="00A16353">
        <w:rPr>
          <w:szCs w:val="24"/>
        </w:rPr>
        <w:t xml:space="preserve"> také pouze jako porovnávací přístup)</w:t>
      </w:r>
      <w:r w:rsidR="00180B50" w:rsidRPr="00A16353">
        <w:rPr>
          <w:szCs w:val="24"/>
        </w:rPr>
        <w:t>, případně tržní přístup (který je založen na přímém ocenění daného majetku na kapitálovém trhu)</w:t>
      </w:r>
      <w:r w:rsidRPr="00A16353">
        <w:rPr>
          <w:szCs w:val="24"/>
        </w:rPr>
        <w:t>.</w:t>
      </w:r>
    </w:p>
    <w:p w14:paraId="56140219" w14:textId="4734F6B2" w:rsidR="0092479F" w:rsidRPr="00A26C16" w:rsidRDefault="0092479F" w:rsidP="005B531C">
      <w:pPr>
        <w:numPr>
          <w:ilvl w:val="1"/>
          <w:numId w:val="15"/>
        </w:numPr>
        <w:jc w:val="both"/>
        <w:rPr>
          <w:szCs w:val="24"/>
        </w:rPr>
      </w:pPr>
      <w:r w:rsidRPr="00A26C16">
        <w:rPr>
          <w:szCs w:val="24"/>
        </w:rPr>
        <w:t>Každý z</w:t>
      </w:r>
      <w:r w:rsidR="006E3BC1" w:rsidRPr="00A26C16">
        <w:rPr>
          <w:szCs w:val="24"/>
        </w:rPr>
        <w:t> výše uvedených</w:t>
      </w:r>
      <w:r w:rsidRPr="00A26C16">
        <w:rPr>
          <w:szCs w:val="24"/>
        </w:rPr>
        <w:t xml:space="preserve"> přístupů může být realizován různými konkrétními oceňovacími metodami (technikami) v závislosti na konkrétním charakteru oceňovaného </w:t>
      </w:r>
      <w:r w:rsidR="00BE25AD">
        <w:rPr>
          <w:szCs w:val="24"/>
        </w:rPr>
        <w:t>majetku</w:t>
      </w:r>
      <w:r w:rsidRPr="00A26C16">
        <w:rPr>
          <w:szCs w:val="24"/>
        </w:rPr>
        <w:t>.</w:t>
      </w:r>
      <w:r w:rsidR="006E3BC1" w:rsidRPr="00A26C16">
        <w:rPr>
          <w:szCs w:val="24"/>
        </w:rPr>
        <w:t xml:space="preserve"> Oceňovací metody jsou vymezeny v rámci standardů pro jednotlivé majetkové okruhy.</w:t>
      </w:r>
    </w:p>
    <w:p w14:paraId="58A163C7" w14:textId="3BDBBEA3" w:rsidR="0092479F" w:rsidRPr="00180B50" w:rsidRDefault="00173EFB" w:rsidP="005B531C">
      <w:pPr>
        <w:numPr>
          <w:ilvl w:val="1"/>
          <w:numId w:val="15"/>
        </w:numPr>
        <w:jc w:val="both"/>
        <w:rPr>
          <w:szCs w:val="24"/>
        </w:rPr>
      </w:pPr>
      <w:r>
        <w:rPr>
          <w:szCs w:val="24"/>
        </w:rPr>
        <w:t>Oceňovatel</w:t>
      </w:r>
      <w:r w:rsidR="0092479F" w:rsidRPr="00A26C16">
        <w:rPr>
          <w:szCs w:val="24"/>
        </w:rPr>
        <w:t xml:space="preserve"> by měl pro ocenění použít</w:t>
      </w:r>
      <w:r w:rsidR="00C970C5" w:rsidRPr="00A26C16">
        <w:rPr>
          <w:szCs w:val="24"/>
        </w:rPr>
        <w:t>,</w:t>
      </w:r>
      <w:r w:rsidR="0092479F" w:rsidRPr="00A26C16">
        <w:rPr>
          <w:szCs w:val="24"/>
        </w:rPr>
        <w:t xml:space="preserve"> pokud možno</w:t>
      </w:r>
      <w:r w:rsidR="00C970C5" w:rsidRPr="00A26C16">
        <w:rPr>
          <w:szCs w:val="24"/>
        </w:rPr>
        <w:t>,</w:t>
      </w:r>
      <w:r w:rsidR="0092479F" w:rsidRPr="00A26C16">
        <w:rPr>
          <w:szCs w:val="24"/>
        </w:rPr>
        <w:t xml:space="preserve"> všechny tři oceňovací přístupy. </w:t>
      </w:r>
      <w:r w:rsidR="0092479F" w:rsidRPr="00180B50">
        <w:rPr>
          <w:szCs w:val="24"/>
        </w:rPr>
        <w:t>Pokud některý z přístupů nepoužije, měl by tuto okolnost v oceňovací zprávě zdůvodnit.</w:t>
      </w:r>
    </w:p>
    <w:p w14:paraId="427DBC4F" w14:textId="77777777" w:rsidR="00886C09" w:rsidRPr="00A26C16" w:rsidRDefault="00886C09" w:rsidP="005B531C">
      <w:pPr>
        <w:numPr>
          <w:ilvl w:val="1"/>
          <w:numId w:val="15"/>
        </w:numPr>
        <w:jc w:val="both"/>
        <w:rPr>
          <w:szCs w:val="24"/>
        </w:rPr>
      </w:pPr>
      <w:r w:rsidRPr="00A26C16">
        <w:rPr>
          <w:szCs w:val="24"/>
        </w:rPr>
        <w:t xml:space="preserve">Jednotlivé oceňovací přístupy, zejména výnosový a tržně-porovnávací, by měly </w:t>
      </w:r>
      <w:r w:rsidR="00F66C69" w:rsidRPr="00A26C16">
        <w:rPr>
          <w:szCs w:val="24"/>
        </w:rPr>
        <w:t xml:space="preserve">pro stejnou hodnotovou bázi </w:t>
      </w:r>
      <w:r w:rsidRPr="00A26C16">
        <w:rPr>
          <w:szCs w:val="24"/>
        </w:rPr>
        <w:t xml:space="preserve">v zásadě směřovat k obdobnému </w:t>
      </w:r>
      <w:r w:rsidR="00E07C8B" w:rsidRPr="00A26C16">
        <w:rPr>
          <w:szCs w:val="24"/>
        </w:rPr>
        <w:t>výsledku, nebo by alespoň výsledky jednotlivých přístupů neměly být příliš rozdílné.</w:t>
      </w:r>
    </w:p>
    <w:p w14:paraId="6CADF591" w14:textId="3509DC81" w:rsidR="00B42C06" w:rsidRPr="00A26C16" w:rsidRDefault="0092479F" w:rsidP="005B531C">
      <w:pPr>
        <w:numPr>
          <w:ilvl w:val="1"/>
          <w:numId w:val="15"/>
        </w:numPr>
        <w:jc w:val="both"/>
        <w:rPr>
          <w:szCs w:val="24"/>
        </w:rPr>
      </w:pPr>
      <w:r w:rsidRPr="00A26C16">
        <w:rPr>
          <w:szCs w:val="24"/>
        </w:rPr>
        <w:t xml:space="preserve">Výsledné ocenění je pak vyvozeno z výsledků </w:t>
      </w:r>
      <w:r w:rsidR="006E3BC1" w:rsidRPr="00A26C16">
        <w:rPr>
          <w:szCs w:val="24"/>
        </w:rPr>
        <w:t>jednotlivých přístupů (resp. konkrétních oceňovacích metod) pomocí tzv. rekonciliace. Rekonciliac</w:t>
      </w:r>
      <w:r w:rsidR="008D3D11" w:rsidRPr="00A26C16">
        <w:rPr>
          <w:szCs w:val="24"/>
        </w:rPr>
        <w:t>í</w:t>
      </w:r>
      <w:r w:rsidR="006E3BC1" w:rsidRPr="00A26C16">
        <w:rPr>
          <w:szCs w:val="24"/>
        </w:rPr>
        <w:t xml:space="preserve"> </w:t>
      </w:r>
      <w:r w:rsidR="008D3D11" w:rsidRPr="00A26C16">
        <w:rPr>
          <w:szCs w:val="24"/>
        </w:rPr>
        <w:t>se rozumí</w:t>
      </w:r>
      <w:r w:rsidR="006E3BC1" w:rsidRPr="00A26C16">
        <w:rPr>
          <w:szCs w:val="24"/>
        </w:rPr>
        <w:t xml:space="preserve"> odborné posouzení relevantnosti dosažených výsledků jednotlivých oceňovacích přístupů a metod pro výsledný odhad, který vyvozuje </w:t>
      </w:r>
      <w:r w:rsidR="00173EFB">
        <w:rPr>
          <w:szCs w:val="24"/>
        </w:rPr>
        <w:t>oceňovatel</w:t>
      </w:r>
      <w:r w:rsidR="006E3BC1" w:rsidRPr="00A26C16">
        <w:rPr>
          <w:szCs w:val="24"/>
        </w:rPr>
        <w:t xml:space="preserve">. Mimo zvlášť </w:t>
      </w:r>
      <w:r w:rsidR="008D3D11" w:rsidRPr="00A26C16">
        <w:rPr>
          <w:szCs w:val="24"/>
        </w:rPr>
        <w:t>o</w:t>
      </w:r>
      <w:r w:rsidR="006E3BC1" w:rsidRPr="00A26C16">
        <w:rPr>
          <w:szCs w:val="24"/>
        </w:rPr>
        <w:t>důvodněné případy by neměl</w:t>
      </w:r>
      <w:r w:rsidR="008D3D11" w:rsidRPr="00A26C16">
        <w:rPr>
          <w:szCs w:val="24"/>
        </w:rPr>
        <w:t>a</w:t>
      </w:r>
      <w:r w:rsidR="006E3BC1" w:rsidRPr="00A26C16">
        <w:rPr>
          <w:szCs w:val="24"/>
        </w:rPr>
        <w:t xml:space="preserve"> být k ocenění použita </w:t>
      </w:r>
      <w:r w:rsidR="008D3D11" w:rsidRPr="00A26C16">
        <w:rPr>
          <w:szCs w:val="24"/>
        </w:rPr>
        <w:t xml:space="preserve">pouze </w:t>
      </w:r>
      <w:r w:rsidR="006E3BC1" w:rsidRPr="00A26C16">
        <w:rPr>
          <w:szCs w:val="24"/>
        </w:rPr>
        <w:t>jedna oceňovací metoda a rovněž by nemělo být pro vyvození výsledné hodnoty používáno mechanické průměrování výsledků jednotlivých oceňovacích metod</w:t>
      </w:r>
      <w:r w:rsidR="008D7E33" w:rsidRPr="00A26C16">
        <w:rPr>
          <w:szCs w:val="24"/>
        </w:rPr>
        <w:t>, zejména jestliže jsou založeny na odlišném principu</w:t>
      </w:r>
      <w:r w:rsidR="006E3BC1" w:rsidRPr="00A26C16">
        <w:rPr>
          <w:szCs w:val="24"/>
        </w:rPr>
        <w:t xml:space="preserve">. </w:t>
      </w:r>
      <w:r w:rsidR="000A3F4F" w:rsidRPr="00A26C16">
        <w:rPr>
          <w:szCs w:val="24"/>
        </w:rPr>
        <w:t xml:space="preserve"> </w:t>
      </w:r>
    </w:p>
    <w:sectPr w:rsidR="00B42C06" w:rsidRPr="00A26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1FE35" w14:textId="77777777" w:rsidR="002F232F" w:rsidRDefault="002F232F" w:rsidP="007566E7">
      <w:pPr>
        <w:spacing w:after="0"/>
      </w:pPr>
      <w:r>
        <w:separator/>
      </w:r>
    </w:p>
  </w:endnote>
  <w:endnote w:type="continuationSeparator" w:id="0">
    <w:p w14:paraId="3BAA0432" w14:textId="77777777" w:rsidR="002F232F" w:rsidRDefault="002F232F" w:rsidP="007566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E326" w14:textId="77777777" w:rsidR="00A843DF" w:rsidRDefault="00A843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40EF" w14:textId="343A8451" w:rsidR="00091152" w:rsidRPr="001F7AAC" w:rsidRDefault="00091152">
    <w:pPr>
      <w:pStyle w:val="Zpat"/>
      <w:jc w:val="center"/>
      <w:rPr>
        <w:rFonts w:ascii="Garamond" w:hAnsi="Garamond"/>
      </w:rPr>
    </w:pPr>
    <w:r w:rsidRPr="001F7AAC">
      <w:rPr>
        <w:rFonts w:ascii="Garamond" w:hAnsi="Garamond"/>
      </w:rPr>
      <w:fldChar w:fldCharType="begin"/>
    </w:r>
    <w:r w:rsidRPr="001F7AAC">
      <w:rPr>
        <w:rFonts w:ascii="Garamond" w:hAnsi="Garamond"/>
      </w:rPr>
      <w:instrText xml:space="preserve"> PAGE   \* MERGEFORMAT </w:instrText>
    </w:r>
    <w:r w:rsidRPr="001F7AAC">
      <w:rPr>
        <w:rFonts w:ascii="Garamond" w:hAnsi="Garamond"/>
      </w:rPr>
      <w:fldChar w:fldCharType="separate"/>
    </w:r>
    <w:r w:rsidR="00BE1657">
      <w:rPr>
        <w:rFonts w:ascii="Garamond" w:hAnsi="Garamond"/>
        <w:noProof/>
      </w:rPr>
      <w:t>1</w:t>
    </w:r>
    <w:r w:rsidRPr="001F7AAC">
      <w:rPr>
        <w:rFonts w:ascii="Garamond" w:hAnsi="Garamond"/>
      </w:rPr>
      <w:fldChar w:fldCharType="end"/>
    </w:r>
  </w:p>
  <w:p w14:paraId="11ECEB1E" w14:textId="77777777" w:rsidR="00091152" w:rsidRDefault="000911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AB20" w14:textId="77777777" w:rsidR="00A843DF" w:rsidRDefault="00A843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4871" w14:textId="77777777" w:rsidR="002F232F" w:rsidRDefault="002F232F" w:rsidP="007566E7">
      <w:pPr>
        <w:spacing w:after="0"/>
      </w:pPr>
      <w:r>
        <w:separator/>
      </w:r>
    </w:p>
  </w:footnote>
  <w:footnote w:type="continuationSeparator" w:id="0">
    <w:p w14:paraId="37BCF792" w14:textId="77777777" w:rsidR="002F232F" w:rsidRDefault="002F232F" w:rsidP="007566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D541" w14:textId="77777777" w:rsidR="00A843DF" w:rsidRDefault="00A843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2A3D" w14:textId="1FEE35C0" w:rsidR="00F64468" w:rsidRPr="00A843DF" w:rsidRDefault="00F64468" w:rsidP="00F64468">
    <w:pPr>
      <w:pStyle w:val="Zhlav"/>
      <w:pBdr>
        <w:bottom w:val="single" w:sz="4" w:space="1" w:color="auto"/>
      </w:pBdr>
      <w:tabs>
        <w:tab w:val="clear" w:pos="4536"/>
        <w:tab w:val="clear" w:pos="9072"/>
      </w:tabs>
      <w:jc w:val="right"/>
      <w:rPr>
        <w:sz w:val="22"/>
        <w:lang w:val="cs-CZ"/>
      </w:rPr>
    </w:pPr>
    <w:r w:rsidRPr="00C10466">
      <w:rPr>
        <w:sz w:val="22"/>
      </w:rPr>
      <w:tab/>
      <w:t xml:space="preserve">VŠE Praha </w:t>
    </w:r>
    <w:r w:rsidR="00A843DF">
      <w:rPr>
        <w:sz w:val="22"/>
      </w:rPr>
      <w:t>–</w:t>
    </w:r>
    <w:r w:rsidRPr="00C10466">
      <w:rPr>
        <w:sz w:val="22"/>
      </w:rPr>
      <w:t xml:space="preserve"> IOM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B373" w14:textId="77777777" w:rsidR="00A843DF" w:rsidRDefault="00A843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1AD"/>
    <w:multiLevelType w:val="multilevel"/>
    <w:tmpl w:val="0A4E9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5E65E4"/>
    <w:multiLevelType w:val="hybridMultilevel"/>
    <w:tmpl w:val="627E11EC"/>
    <w:lvl w:ilvl="0" w:tplc="616CE360">
      <w:start w:val="1"/>
      <w:numFmt w:val="lowerLetter"/>
      <w:lvlText w:val="%1)"/>
      <w:lvlJc w:val="left"/>
      <w:pPr>
        <w:tabs>
          <w:tab w:val="num" w:pos="1272"/>
        </w:tabs>
        <w:ind w:left="1272" w:hanging="428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0"/>
        </w:tabs>
        <w:ind w:left="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880"/>
        </w:tabs>
        <w:ind w:left="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320"/>
        </w:tabs>
        <w:ind w:left="2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040"/>
        </w:tabs>
        <w:ind w:left="3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480"/>
        </w:tabs>
        <w:ind w:left="4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200"/>
        </w:tabs>
        <w:ind w:left="5200" w:hanging="180"/>
      </w:pPr>
    </w:lvl>
  </w:abstractNum>
  <w:abstractNum w:abstractNumId="2" w15:restartNumberingAfterBreak="0">
    <w:nsid w:val="1B5D6612"/>
    <w:multiLevelType w:val="multilevel"/>
    <w:tmpl w:val="2E027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65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DBF5AD6"/>
    <w:multiLevelType w:val="multilevel"/>
    <w:tmpl w:val="0A4E9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5D49A3"/>
    <w:multiLevelType w:val="hybridMultilevel"/>
    <w:tmpl w:val="D806FAA8"/>
    <w:lvl w:ilvl="0" w:tplc="FB662A0E">
      <w:start w:val="1"/>
      <w:numFmt w:val="decimal"/>
      <w:pStyle w:val="Nadpis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378F4"/>
    <w:multiLevelType w:val="multilevel"/>
    <w:tmpl w:val="3266F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0D2871"/>
    <w:multiLevelType w:val="multilevel"/>
    <w:tmpl w:val="0A4E9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C97E31"/>
    <w:multiLevelType w:val="hybridMultilevel"/>
    <w:tmpl w:val="D1D8C2EE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36521C70"/>
    <w:multiLevelType w:val="multilevel"/>
    <w:tmpl w:val="DC727F68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49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9" w15:restartNumberingAfterBreak="0">
    <w:nsid w:val="3B090401"/>
    <w:multiLevelType w:val="hybridMultilevel"/>
    <w:tmpl w:val="A2F4E96C"/>
    <w:lvl w:ilvl="0" w:tplc="04050017">
      <w:start w:val="1"/>
      <w:numFmt w:val="lowerLetter"/>
      <w:lvlText w:val="%1)"/>
      <w:lvlJc w:val="left"/>
      <w:pPr>
        <w:ind w:left="1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1" w:hanging="360"/>
      </w:pPr>
    </w:lvl>
    <w:lvl w:ilvl="2" w:tplc="0405001B" w:tentative="1">
      <w:start w:val="1"/>
      <w:numFmt w:val="lowerRoman"/>
      <w:lvlText w:val="%3."/>
      <w:lvlJc w:val="right"/>
      <w:pPr>
        <w:ind w:left="3161" w:hanging="180"/>
      </w:pPr>
    </w:lvl>
    <w:lvl w:ilvl="3" w:tplc="0405000F" w:tentative="1">
      <w:start w:val="1"/>
      <w:numFmt w:val="decimal"/>
      <w:lvlText w:val="%4."/>
      <w:lvlJc w:val="left"/>
      <w:pPr>
        <w:ind w:left="3881" w:hanging="360"/>
      </w:pPr>
    </w:lvl>
    <w:lvl w:ilvl="4" w:tplc="04050019" w:tentative="1">
      <w:start w:val="1"/>
      <w:numFmt w:val="lowerLetter"/>
      <w:lvlText w:val="%5."/>
      <w:lvlJc w:val="left"/>
      <w:pPr>
        <w:ind w:left="4601" w:hanging="360"/>
      </w:pPr>
    </w:lvl>
    <w:lvl w:ilvl="5" w:tplc="0405001B" w:tentative="1">
      <w:start w:val="1"/>
      <w:numFmt w:val="lowerRoman"/>
      <w:lvlText w:val="%6."/>
      <w:lvlJc w:val="right"/>
      <w:pPr>
        <w:ind w:left="5321" w:hanging="180"/>
      </w:pPr>
    </w:lvl>
    <w:lvl w:ilvl="6" w:tplc="0405000F" w:tentative="1">
      <w:start w:val="1"/>
      <w:numFmt w:val="decimal"/>
      <w:lvlText w:val="%7."/>
      <w:lvlJc w:val="left"/>
      <w:pPr>
        <w:ind w:left="6041" w:hanging="360"/>
      </w:pPr>
    </w:lvl>
    <w:lvl w:ilvl="7" w:tplc="04050019" w:tentative="1">
      <w:start w:val="1"/>
      <w:numFmt w:val="lowerLetter"/>
      <w:lvlText w:val="%8."/>
      <w:lvlJc w:val="left"/>
      <w:pPr>
        <w:ind w:left="6761" w:hanging="360"/>
      </w:pPr>
    </w:lvl>
    <w:lvl w:ilvl="8" w:tplc="040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0" w15:restartNumberingAfterBreak="0">
    <w:nsid w:val="4B9E3E7C"/>
    <w:multiLevelType w:val="multilevel"/>
    <w:tmpl w:val="088E7838"/>
    <w:lvl w:ilvl="0">
      <w:start w:val="1"/>
      <w:numFmt w:val="decimal"/>
      <w:lvlText w:val="(%1)"/>
      <w:lvlJc w:val="left"/>
      <w:pPr>
        <w:ind w:left="0" w:firstLine="0"/>
      </w:pPr>
      <w:rPr>
        <w:rFonts w:hint="default"/>
        <w:position w:val="0"/>
        <w:rtl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position w:val="0"/>
        <w:rtl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position w:val="0"/>
        <w:rtl w:val="0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position w:val="0"/>
        <w:rtl w:val="0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  <w:position w:val="0"/>
        <w:rtl w:val="0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  <w:position w:val="0"/>
        <w:rtl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position w:val="0"/>
        <w:rtl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  <w:position w:val="0"/>
        <w:rtl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  <w:position w:val="0"/>
        <w:rtl w:val="0"/>
      </w:rPr>
    </w:lvl>
  </w:abstractNum>
  <w:abstractNum w:abstractNumId="11" w15:restartNumberingAfterBreak="0">
    <w:nsid w:val="4F5D6627"/>
    <w:multiLevelType w:val="hybridMultilevel"/>
    <w:tmpl w:val="7E6C9AA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5574452"/>
    <w:multiLevelType w:val="hybridMultilevel"/>
    <w:tmpl w:val="76168B6E"/>
    <w:lvl w:ilvl="0" w:tplc="4470F76C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C2417"/>
    <w:multiLevelType w:val="hybridMultilevel"/>
    <w:tmpl w:val="9312C014"/>
    <w:lvl w:ilvl="0" w:tplc="04050001">
      <w:start w:val="1"/>
      <w:numFmt w:val="bullet"/>
      <w:lvlText w:val=""/>
      <w:lvlJc w:val="left"/>
      <w:pPr>
        <w:ind w:left="172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441" w:hanging="360"/>
      </w:pPr>
    </w:lvl>
    <w:lvl w:ilvl="2" w:tplc="0405001B" w:tentative="1">
      <w:start w:val="1"/>
      <w:numFmt w:val="lowerRoman"/>
      <w:lvlText w:val="%3."/>
      <w:lvlJc w:val="right"/>
      <w:pPr>
        <w:ind w:left="3161" w:hanging="180"/>
      </w:pPr>
    </w:lvl>
    <w:lvl w:ilvl="3" w:tplc="0405000F" w:tentative="1">
      <w:start w:val="1"/>
      <w:numFmt w:val="decimal"/>
      <w:lvlText w:val="%4."/>
      <w:lvlJc w:val="left"/>
      <w:pPr>
        <w:ind w:left="3881" w:hanging="360"/>
      </w:pPr>
    </w:lvl>
    <w:lvl w:ilvl="4" w:tplc="04050019" w:tentative="1">
      <w:start w:val="1"/>
      <w:numFmt w:val="lowerLetter"/>
      <w:lvlText w:val="%5."/>
      <w:lvlJc w:val="left"/>
      <w:pPr>
        <w:ind w:left="4601" w:hanging="360"/>
      </w:pPr>
    </w:lvl>
    <w:lvl w:ilvl="5" w:tplc="0405001B" w:tentative="1">
      <w:start w:val="1"/>
      <w:numFmt w:val="lowerRoman"/>
      <w:lvlText w:val="%6."/>
      <w:lvlJc w:val="right"/>
      <w:pPr>
        <w:ind w:left="5321" w:hanging="180"/>
      </w:pPr>
    </w:lvl>
    <w:lvl w:ilvl="6" w:tplc="0405000F" w:tentative="1">
      <w:start w:val="1"/>
      <w:numFmt w:val="decimal"/>
      <w:lvlText w:val="%7."/>
      <w:lvlJc w:val="left"/>
      <w:pPr>
        <w:ind w:left="6041" w:hanging="360"/>
      </w:pPr>
    </w:lvl>
    <w:lvl w:ilvl="7" w:tplc="04050019" w:tentative="1">
      <w:start w:val="1"/>
      <w:numFmt w:val="lowerLetter"/>
      <w:lvlText w:val="%8."/>
      <w:lvlJc w:val="left"/>
      <w:pPr>
        <w:ind w:left="6761" w:hanging="360"/>
      </w:pPr>
    </w:lvl>
    <w:lvl w:ilvl="8" w:tplc="040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4" w15:restartNumberingAfterBreak="0">
    <w:nsid w:val="79C37A2E"/>
    <w:multiLevelType w:val="multilevel"/>
    <w:tmpl w:val="0A4E9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5C14F5"/>
    <w:multiLevelType w:val="hybridMultilevel"/>
    <w:tmpl w:val="72327A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301081">
    <w:abstractNumId w:val="10"/>
  </w:num>
  <w:num w:numId="2" w16cid:durableId="461121887">
    <w:abstractNumId w:val="8"/>
  </w:num>
  <w:num w:numId="3" w16cid:durableId="1939676764">
    <w:abstractNumId w:val="15"/>
  </w:num>
  <w:num w:numId="4" w16cid:durableId="6712358">
    <w:abstractNumId w:val="0"/>
  </w:num>
  <w:num w:numId="5" w16cid:durableId="1368723289">
    <w:abstractNumId w:val="13"/>
  </w:num>
  <w:num w:numId="6" w16cid:durableId="2102286922">
    <w:abstractNumId w:val="9"/>
  </w:num>
  <w:num w:numId="7" w16cid:durableId="1206453511">
    <w:abstractNumId w:val="7"/>
  </w:num>
  <w:num w:numId="8" w16cid:durableId="798452823">
    <w:abstractNumId w:val="12"/>
  </w:num>
  <w:num w:numId="9" w16cid:durableId="1441948497">
    <w:abstractNumId w:val="1"/>
  </w:num>
  <w:num w:numId="10" w16cid:durableId="1282299332">
    <w:abstractNumId w:val="11"/>
  </w:num>
  <w:num w:numId="11" w16cid:durableId="720131403">
    <w:abstractNumId w:val="4"/>
  </w:num>
  <w:num w:numId="12" w16cid:durableId="179859046">
    <w:abstractNumId w:val="5"/>
  </w:num>
  <w:num w:numId="13" w16cid:durableId="1876384267">
    <w:abstractNumId w:val="2"/>
  </w:num>
  <w:num w:numId="14" w16cid:durableId="314916664">
    <w:abstractNumId w:val="6"/>
  </w:num>
  <w:num w:numId="15" w16cid:durableId="327250726">
    <w:abstractNumId w:val="14"/>
  </w:num>
  <w:num w:numId="16" w16cid:durableId="1998460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8B8"/>
    <w:rsid w:val="000119E4"/>
    <w:rsid w:val="00022868"/>
    <w:rsid w:val="00022D6C"/>
    <w:rsid w:val="00024AD3"/>
    <w:rsid w:val="00056236"/>
    <w:rsid w:val="00065787"/>
    <w:rsid w:val="00091152"/>
    <w:rsid w:val="000A3F4F"/>
    <w:rsid w:val="000A78F4"/>
    <w:rsid w:val="000C42E4"/>
    <w:rsid w:val="000D490D"/>
    <w:rsid w:val="000E4794"/>
    <w:rsid w:val="000E771F"/>
    <w:rsid w:val="000F31BD"/>
    <w:rsid w:val="00136F40"/>
    <w:rsid w:val="00153AD6"/>
    <w:rsid w:val="001630D2"/>
    <w:rsid w:val="001658B8"/>
    <w:rsid w:val="00165D11"/>
    <w:rsid w:val="00173EFB"/>
    <w:rsid w:val="00180B50"/>
    <w:rsid w:val="001918EC"/>
    <w:rsid w:val="001A0403"/>
    <w:rsid w:val="001C2438"/>
    <w:rsid w:val="001C2F2E"/>
    <w:rsid w:val="001D0841"/>
    <w:rsid w:val="001D1BFF"/>
    <w:rsid w:val="001D43FA"/>
    <w:rsid w:val="001E2285"/>
    <w:rsid w:val="001E4257"/>
    <w:rsid w:val="001F7AAC"/>
    <w:rsid w:val="002023EB"/>
    <w:rsid w:val="00220306"/>
    <w:rsid w:val="002304D9"/>
    <w:rsid w:val="002354C5"/>
    <w:rsid w:val="00245139"/>
    <w:rsid w:val="002728E3"/>
    <w:rsid w:val="00287F94"/>
    <w:rsid w:val="002A1762"/>
    <w:rsid w:val="002F232F"/>
    <w:rsid w:val="002F75F6"/>
    <w:rsid w:val="00301CFE"/>
    <w:rsid w:val="00301DD4"/>
    <w:rsid w:val="003050FD"/>
    <w:rsid w:val="003653EB"/>
    <w:rsid w:val="00366E91"/>
    <w:rsid w:val="0037608C"/>
    <w:rsid w:val="003D64CA"/>
    <w:rsid w:val="00417925"/>
    <w:rsid w:val="0042097E"/>
    <w:rsid w:val="0042599B"/>
    <w:rsid w:val="004341DB"/>
    <w:rsid w:val="00456F5A"/>
    <w:rsid w:val="00477972"/>
    <w:rsid w:val="00497977"/>
    <w:rsid w:val="004A6676"/>
    <w:rsid w:val="004B25DF"/>
    <w:rsid w:val="004B6D0A"/>
    <w:rsid w:val="004F0611"/>
    <w:rsid w:val="004F0C1D"/>
    <w:rsid w:val="004F1531"/>
    <w:rsid w:val="00510553"/>
    <w:rsid w:val="00511BFF"/>
    <w:rsid w:val="005248BA"/>
    <w:rsid w:val="0052624C"/>
    <w:rsid w:val="00531B0A"/>
    <w:rsid w:val="00541110"/>
    <w:rsid w:val="00550B52"/>
    <w:rsid w:val="00552A93"/>
    <w:rsid w:val="00561D5D"/>
    <w:rsid w:val="00580EAA"/>
    <w:rsid w:val="005966D3"/>
    <w:rsid w:val="005A2CD5"/>
    <w:rsid w:val="005A577E"/>
    <w:rsid w:val="005B531C"/>
    <w:rsid w:val="005B65C9"/>
    <w:rsid w:val="005C59CC"/>
    <w:rsid w:val="005D5F85"/>
    <w:rsid w:val="006008E7"/>
    <w:rsid w:val="00615685"/>
    <w:rsid w:val="00643620"/>
    <w:rsid w:val="006636BA"/>
    <w:rsid w:val="00667F47"/>
    <w:rsid w:val="00674A7F"/>
    <w:rsid w:val="006757D5"/>
    <w:rsid w:val="006B6D41"/>
    <w:rsid w:val="006B7138"/>
    <w:rsid w:val="006C0E96"/>
    <w:rsid w:val="006E3BC1"/>
    <w:rsid w:val="006E62C0"/>
    <w:rsid w:val="006F5E59"/>
    <w:rsid w:val="00707C5D"/>
    <w:rsid w:val="00717FA3"/>
    <w:rsid w:val="007566E7"/>
    <w:rsid w:val="007648D9"/>
    <w:rsid w:val="00767719"/>
    <w:rsid w:val="0077157E"/>
    <w:rsid w:val="0078706F"/>
    <w:rsid w:val="007C574B"/>
    <w:rsid w:val="007F62C8"/>
    <w:rsid w:val="00806167"/>
    <w:rsid w:val="0082321A"/>
    <w:rsid w:val="00844D3B"/>
    <w:rsid w:val="008533D3"/>
    <w:rsid w:val="00861F66"/>
    <w:rsid w:val="00886C09"/>
    <w:rsid w:val="00890A60"/>
    <w:rsid w:val="008C52A0"/>
    <w:rsid w:val="008D3D11"/>
    <w:rsid w:val="008D7E33"/>
    <w:rsid w:val="0092479F"/>
    <w:rsid w:val="009510C8"/>
    <w:rsid w:val="009660E1"/>
    <w:rsid w:val="00975B0A"/>
    <w:rsid w:val="009811B0"/>
    <w:rsid w:val="00985181"/>
    <w:rsid w:val="00993713"/>
    <w:rsid w:val="009A1DE3"/>
    <w:rsid w:val="009B62B5"/>
    <w:rsid w:val="009D0442"/>
    <w:rsid w:val="009E1894"/>
    <w:rsid w:val="009F5B5D"/>
    <w:rsid w:val="00A0513D"/>
    <w:rsid w:val="00A10693"/>
    <w:rsid w:val="00A16353"/>
    <w:rsid w:val="00A26C16"/>
    <w:rsid w:val="00A26E4C"/>
    <w:rsid w:val="00A27252"/>
    <w:rsid w:val="00A44813"/>
    <w:rsid w:val="00A656EC"/>
    <w:rsid w:val="00A72A27"/>
    <w:rsid w:val="00A75972"/>
    <w:rsid w:val="00A8235C"/>
    <w:rsid w:val="00A83D57"/>
    <w:rsid w:val="00A843DF"/>
    <w:rsid w:val="00A96590"/>
    <w:rsid w:val="00AA2890"/>
    <w:rsid w:val="00AA4D1E"/>
    <w:rsid w:val="00AB3ABB"/>
    <w:rsid w:val="00AC2C9B"/>
    <w:rsid w:val="00AC2DA4"/>
    <w:rsid w:val="00AC5776"/>
    <w:rsid w:val="00AC7969"/>
    <w:rsid w:val="00AE5055"/>
    <w:rsid w:val="00B04E5B"/>
    <w:rsid w:val="00B05DC0"/>
    <w:rsid w:val="00B06815"/>
    <w:rsid w:val="00B06B5D"/>
    <w:rsid w:val="00B40BCA"/>
    <w:rsid w:val="00B42C06"/>
    <w:rsid w:val="00B456D5"/>
    <w:rsid w:val="00B61402"/>
    <w:rsid w:val="00B771F9"/>
    <w:rsid w:val="00BA34FF"/>
    <w:rsid w:val="00BB0B21"/>
    <w:rsid w:val="00BB2007"/>
    <w:rsid w:val="00BC304A"/>
    <w:rsid w:val="00BE1657"/>
    <w:rsid w:val="00BE25AD"/>
    <w:rsid w:val="00BF58FD"/>
    <w:rsid w:val="00C02DE7"/>
    <w:rsid w:val="00C14106"/>
    <w:rsid w:val="00C1681E"/>
    <w:rsid w:val="00C2310E"/>
    <w:rsid w:val="00C27673"/>
    <w:rsid w:val="00C27D18"/>
    <w:rsid w:val="00C37B49"/>
    <w:rsid w:val="00C40F31"/>
    <w:rsid w:val="00C614AD"/>
    <w:rsid w:val="00C61911"/>
    <w:rsid w:val="00C70C16"/>
    <w:rsid w:val="00C76038"/>
    <w:rsid w:val="00C970C5"/>
    <w:rsid w:val="00CD5F8D"/>
    <w:rsid w:val="00CD7A21"/>
    <w:rsid w:val="00CE64C4"/>
    <w:rsid w:val="00D268A0"/>
    <w:rsid w:val="00D33B53"/>
    <w:rsid w:val="00D40131"/>
    <w:rsid w:val="00D41053"/>
    <w:rsid w:val="00D451E2"/>
    <w:rsid w:val="00D46AAB"/>
    <w:rsid w:val="00D64946"/>
    <w:rsid w:val="00D82B76"/>
    <w:rsid w:val="00D845A6"/>
    <w:rsid w:val="00DE118F"/>
    <w:rsid w:val="00DE4F70"/>
    <w:rsid w:val="00DF03F4"/>
    <w:rsid w:val="00DF3CB3"/>
    <w:rsid w:val="00E07C8B"/>
    <w:rsid w:val="00E114BA"/>
    <w:rsid w:val="00E31CD6"/>
    <w:rsid w:val="00E35AAB"/>
    <w:rsid w:val="00E45EA1"/>
    <w:rsid w:val="00E624DC"/>
    <w:rsid w:val="00E8287E"/>
    <w:rsid w:val="00E90E80"/>
    <w:rsid w:val="00EA70F4"/>
    <w:rsid w:val="00EB3A28"/>
    <w:rsid w:val="00EC4702"/>
    <w:rsid w:val="00ED0F9C"/>
    <w:rsid w:val="00ED70E4"/>
    <w:rsid w:val="00EF0CAD"/>
    <w:rsid w:val="00EF2DC2"/>
    <w:rsid w:val="00F0111D"/>
    <w:rsid w:val="00F05675"/>
    <w:rsid w:val="00F05C52"/>
    <w:rsid w:val="00F07DB5"/>
    <w:rsid w:val="00F328DD"/>
    <w:rsid w:val="00F419C3"/>
    <w:rsid w:val="00F448D4"/>
    <w:rsid w:val="00F64468"/>
    <w:rsid w:val="00F66C69"/>
    <w:rsid w:val="00F810A1"/>
    <w:rsid w:val="00F860A1"/>
    <w:rsid w:val="00FA6643"/>
    <w:rsid w:val="00FB70A7"/>
    <w:rsid w:val="00FC3236"/>
    <w:rsid w:val="00FC7F42"/>
    <w:rsid w:val="00FE7EFD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55B3"/>
  <w15:chartTrackingRefBased/>
  <w15:docId w15:val="{4D74B3D1-0D1A-4712-83CF-02FFBE67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6C16"/>
    <w:pPr>
      <w:spacing w:after="200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BE25AD"/>
    <w:pPr>
      <w:keepNext/>
      <w:numPr>
        <w:numId w:val="11"/>
      </w:numPr>
      <w:ind w:left="357" w:hanging="357"/>
      <w:outlineLvl w:val="0"/>
    </w:pPr>
    <w:rPr>
      <w:b/>
      <w:color w:val="4472C4" w:themeColor="accent1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7138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6B7138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link w:val="Nadpis1"/>
    <w:rsid w:val="00BE25AD"/>
    <w:rPr>
      <w:rFonts w:ascii="Times New Roman" w:hAnsi="Times New Roman"/>
      <w:b/>
      <w:color w:val="4472C4" w:themeColor="accent1"/>
      <w:sz w:val="28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22868"/>
    <w:pPr>
      <w:spacing w:before="120" w:after="120"/>
      <w:ind w:left="720"/>
      <w:jc w:val="both"/>
    </w:pPr>
  </w:style>
  <w:style w:type="paragraph" w:customStyle="1" w:styleId="odst1">
    <w:name w:val="odst1"/>
    <w:basedOn w:val="Normln"/>
    <w:rsid w:val="00022868"/>
    <w:pPr>
      <w:tabs>
        <w:tab w:val="left" w:pos="705"/>
      </w:tabs>
      <w:spacing w:before="120" w:after="120"/>
      <w:ind w:left="705" w:hanging="705"/>
      <w:jc w:val="both"/>
    </w:pPr>
    <w:rPr>
      <w:rFonts w:eastAsia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566E7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566E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566E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566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05B32-E300-489D-8978-24844542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1553</Words>
  <Characters>9163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Úvod</vt:lpstr>
      <vt:lpstr>Základní pojmy pro oceňování</vt:lpstr>
      <vt:lpstr>Obecné zásady pro oceňovací zprávu (např. znalecký posudek v oboru ekonomika, od</vt:lpstr>
      <vt:lpstr>Báze hodnoty</vt:lpstr>
      <vt:lpstr>Oceňovací principy, přístupy a metody</vt:lpstr>
      <vt:lpstr>Závěrečné ustanovení</vt:lpstr>
    </vt:vector>
  </TitlesOfParts>
  <Company>MSP ČR</Company>
  <LinksUpToDate>false</LinksUpToDate>
  <CharactersWithSpaces>10695</CharactersWithSpaces>
  <SharedDoc>false</SharedDoc>
  <HLinks>
    <vt:vector size="12" baseType="variant">
      <vt:variant>
        <vt:i4>2555958</vt:i4>
      </vt:variant>
      <vt:variant>
        <vt:i4>0</vt:i4>
      </vt:variant>
      <vt:variant>
        <vt:i4>0</vt:i4>
      </vt:variant>
      <vt:variant>
        <vt:i4>5</vt:i4>
      </vt:variant>
      <vt:variant>
        <vt:lpwstr>https://justice.cz/</vt:lpwstr>
      </vt:variant>
      <vt:variant>
        <vt:lpwstr/>
      </vt:variant>
      <vt:variant>
        <vt:i4>2293786</vt:i4>
      </vt:variant>
      <vt:variant>
        <vt:i4>2272</vt:i4>
      </vt:variant>
      <vt:variant>
        <vt:i4>1025</vt:i4>
      </vt:variant>
      <vt:variant>
        <vt:i4>1</vt:i4>
      </vt:variant>
      <vt:variant>
        <vt:lpwstr>cid:image001.jpg@01D45678.351219F0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Hodek Viktor, JUDr.</dc:creator>
  <cp:keywords/>
  <cp:lastModifiedBy>Pavla Maříková</cp:lastModifiedBy>
  <cp:revision>19</cp:revision>
  <cp:lastPrinted>2019-01-17T11:14:00Z</cp:lastPrinted>
  <dcterms:created xsi:type="dcterms:W3CDTF">2020-12-30T05:40:00Z</dcterms:created>
  <dcterms:modified xsi:type="dcterms:W3CDTF">2024-02-19T15:58:00Z</dcterms:modified>
</cp:coreProperties>
</file>