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A64E4" w14:textId="77777777" w:rsidR="00A03EA4" w:rsidRDefault="00A03EA4" w:rsidP="00340C5E">
      <w:pPr>
        <w:pStyle w:val="Textodstavce"/>
        <w:ind w:firstLine="0"/>
        <w:rPr>
          <w:b/>
          <w:sz w:val="28"/>
          <w:szCs w:val="28"/>
        </w:rPr>
      </w:pPr>
      <w:r w:rsidRPr="00A03EA4">
        <w:rPr>
          <w:b/>
          <w:sz w:val="28"/>
          <w:szCs w:val="28"/>
        </w:rPr>
        <w:t>Substanční hodnota a celko</w:t>
      </w:r>
      <w:r w:rsidR="00354AC0">
        <w:rPr>
          <w:b/>
          <w:sz w:val="28"/>
          <w:szCs w:val="28"/>
        </w:rPr>
        <w:t>vé ocenění podniku</w:t>
      </w:r>
    </w:p>
    <w:p w14:paraId="7B6D49AE" w14:textId="77777777" w:rsidR="005A1572" w:rsidRDefault="005A1572" w:rsidP="005A1572">
      <w:pPr>
        <w:pStyle w:val="Textodstavce"/>
        <w:pBdr>
          <w:top w:val="single" w:sz="4" w:space="1" w:color="auto"/>
          <w:bottom w:val="single" w:sz="4" w:space="1" w:color="auto"/>
        </w:pBdr>
        <w:ind w:firstLine="0"/>
        <w:rPr>
          <w:i/>
        </w:rPr>
      </w:pPr>
      <w:r>
        <w:rPr>
          <w:i/>
        </w:rPr>
        <w:t>Toto stanovisko bylo publikováno jako součást článku Mařík, M. - Maříková, P.: K vybraným problémům oceňování majetku s důrazem na oceňování podniku. Oceňování č. 2/2018, ročník 11, str. 29-43, ISSN 1803-0785</w:t>
      </w:r>
    </w:p>
    <w:p w14:paraId="2AB083A9" w14:textId="77777777" w:rsidR="00A03EA4" w:rsidRDefault="00A03EA4" w:rsidP="007D72BB">
      <w:pPr>
        <w:pStyle w:val="Textodstavce"/>
        <w:rPr>
          <w:szCs w:val="24"/>
        </w:rPr>
      </w:pPr>
      <w:r w:rsidRPr="00A03EA4">
        <w:rPr>
          <w:szCs w:val="24"/>
        </w:rPr>
        <w:t>Substanční hodnota</w:t>
      </w:r>
      <w:r>
        <w:rPr>
          <w:szCs w:val="24"/>
        </w:rPr>
        <w:t xml:space="preserve"> je stále jednou z běžných položek oceňovacích posudků zaměřených na oceňování podniku v České </w:t>
      </w:r>
      <w:r w:rsidR="000857EA">
        <w:rPr>
          <w:szCs w:val="24"/>
        </w:rPr>
        <w:t xml:space="preserve">republice. Její použití </w:t>
      </w:r>
      <w:r w:rsidR="007D72BB">
        <w:rPr>
          <w:szCs w:val="24"/>
        </w:rPr>
        <w:t xml:space="preserve">ale </w:t>
      </w:r>
      <w:r w:rsidR="000857EA">
        <w:rPr>
          <w:szCs w:val="24"/>
        </w:rPr>
        <w:t>není p</w:t>
      </w:r>
      <w:r>
        <w:rPr>
          <w:szCs w:val="24"/>
        </w:rPr>
        <w:t>odle našeho názoru vždy správné</w:t>
      </w:r>
      <w:r w:rsidR="000857EA">
        <w:rPr>
          <w:szCs w:val="24"/>
        </w:rPr>
        <w:t xml:space="preserve">. </w:t>
      </w:r>
    </w:p>
    <w:p w14:paraId="50B7B027" w14:textId="77777777" w:rsidR="000857EA" w:rsidRDefault="000857EA" w:rsidP="007D72BB">
      <w:pPr>
        <w:pStyle w:val="Textodstavce"/>
        <w:rPr>
          <w:szCs w:val="24"/>
        </w:rPr>
      </w:pPr>
      <w:r>
        <w:rPr>
          <w:szCs w:val="24"/>
        </w:rPr>
        <w:t>Nejdříve je třeba připomenout obsah pojmu substanční hodnota. Obecně se jedná o</w:t>
      </w:r>
      <w:r w:rsidR="00BE3EDD">
        <w:rPr>
          <w:szCs w:val="24"/>
        </w:rPr>
        <w:t> </w:t>
      </w:r>
      <w:r>
        <w:rPr>
          <w:szCs w:val="24"/>
        </w:rPr>
        <w:t>hodnotu majetkové podstaty, kterou spočítáme tak, že oceníme jednotlivé složky</w:t>
      </w:r>
      <w:r w:rsidR="00C851DF">
        <w:rPr>
          <w:szCs w:val="24"/>
        </w:rPr>
        <w:t xml:space="preserve"> majetku</w:t>
      </w:r>
      <w:r w:rsidR="007D72BB">
        <w:rPr>
          <w:szCs w:val="24"/>
        </w:rPr>
        <w:t>,</w:t>
      </w:r>
      <w:r w:rsidR="00C851DF">
        <w:rPr>
          <w:szCs w:val="24"/>
        </w:rPr>
        <w:t xml:space="preserve"> hodnot</w:t>
      </w:r>
      <w:r w:rsidR="007D72BB">
        <w:rPr>
          <w:szCs w:val="24"/>
        </w:rPr>
        <w:t>y</w:t>
      </w:r>
      <w:r w:rsidR="00C851DF">
        <w:rPr>
          <w:szCs w:val="24"/>
        </w:rPr>
        <w:t xml:space="preserve"> oceněného majetku sečteme a odečteme dluhy, pokud chceme získat substanční hodnotu netto.</w:t>
      </w:r>
    </w:p>
    <w:p w14:paraId="31EDA621" w14:textId="77777777" w:rsidR="00C851DF" w:rsidRDefault="00C851DF" w:rsidP="00BE3EDD">
      <w:pPr>
        <w:pStyle w:val="Textodstavce"/>
        <w:keepNext/>
        <w:rPr>
          <w:szCs w:val="24"/>
        </w:rPr>
      </w:pPr>
      <w:r>
        <w:rPr>
          <w:szCs w:val="24"/>
        </w:rPr>
        <w:t>Hodnotu majetku můžeme získat na základě:</w:t>
      </w:r>
    </w:p>
    <w:p w14:paraId="050B114A" w14:textId="77777777" w:rsidR="00C851DF" w:rsidRDefault="00EC5749" w:rsidP="00C851DF">
      <w:pPr>
        <w:pStyle w:val="Textodstavce"/>
        <w:numPr>
          <w:ilvl w:val="0"/>
          <w:numId w:val="41"/>
        </w:numPr>
        <w:rPr>
          <w:szCs w:val="24"/>
        </w:rPr>
      </w:pPr>
      <w:r>
        <w:rPr>
          <w:szCs w:val="24"/>
        </w:rPr>
        <w:t>h</w:t>
      </w:r>
      <w:r w:rsidR="00C851DF">
        <w:rPr>
          <w:szCs w:val="24"/>
        </w:rPr>
        <w:t xml:space="preserve">istorických cen – zde pak používáme pojem </w:t>
      </w:r>
      <w:r w:rsidR="00C851DF" w:rsidRPr="007D72BB">
        <w:rPr>
          <w:b/>
          <w:szCs w:val="24"/>
        </w:rPr>
        <w:t>účetní hodnota</w:t>
      </w:r>
      <w:r w:rsidR="007D72BB">
        <w:rPr>
          <w:szCs w:val="24"/>
        </w:rPr>
        <w:t>,</w:t>
      </w:r>
    </w:p>
    <w:p w14:paraId="14A2FA6F" w14:textId="77777777" w:rsidR="00C851DF" w:rsidRDefault="00EC5749" w:rsidP="00C851DF">
      <w:pPr>
        <w:pStyle w:val="Textodstavce"/>
        <w:numPr>
          <w:ilvl w:val="0"/>
          <w:numId w:val="41"/>
        </w:numPr>
        <w:rPr>
          <w:szCs w:val="24"/>
        </w:rPr>
      </w:pPr>
      <w:r>
        <w:rPr>
          <w:szCs w:val="24"/>
        </w:rPr>
        <w:t>a</w:t>
      </w:r>
      <w:r w:rsidR="00C851DF">
        <w:rPr>
          <w:szCs w:val="24"/>
        </w:rPr>
        <w:t>ktuálního ocenění</w:t>
      </w:r>
      <w:r>
        <w:rPr>
          <w:szCs w:val="24"/>
        </w:rPr>
        <w:t xml:space="preserve"> na základě cen pořízení</w:t>
      </w:r>
      <w:r w:rsidR="00C851DF">
        <w:rPr>
          <w:szCs w:val="24"/>
        </w:rPr>
        <w:t xml:space="preserve"> – mluvíme o </w:t>
      </w:r>
      <w:r w:rsidR="00C851DF" w:rsidRPr="007D72BB">
        <w:rPr>
          <w:b/>
          <w:szCs w:val="24"/>
        </w:rPr>
        <w:t>substanční hodnotě v užším slova smyslu</w:t>
      </w:r>
      <w:r w:rsidR="00C851DF">
        <w:rPr>
          <w:szCs w:val="24"/>
        </w:rPr>
        <w:t xml:space="preserve"> a zároveň o nákladovém ocenění</w:t>
      </w:r>
      <w:r w:rsidR="007D72BB">
        <w:rPr>
          <w:szCs w:val="24"/>
        </w:rPr>
        <w:t>,</w:t>
      </w:r>
    </w:p>
    <w:p w14:paraId="4B6E30CA" w14:textId="77777777" w:rsidR="00C851DF" w:rsidRPr="00EC5749" w:rsidRDefault="00C851DF" w:rsidP="00C851DF">
      <w:pPr>
        <w:pStyle w:val="Textodstavce"/>
        <w:numPr>
          <w:ilvl w:val="0"/>
          <w:numId w:val="41"/>
        </w:numPr>
        <w:rPr>
          <w:szCs w:val="24"/>
          <w:u w:val="single"/>
        </w:rPr>
      </w:pPr>
      <w:r>
        <w:rPr>
          <w:szCs w:val="24"/>
        </w:rPr>
        <w:t>a</w:t>
      </w:r>
      <w:r w:rsidR="00EC5749">
        <w:rPr>
          <w:szCs w:val="24"/>
        </w:rPr>
        <w:t xml:space="preserve">ktuálního ocenění na základě realizačních cen upravených o náklady prodeje a ve většině případů i </w:t>
      </w:r>
      <w:r w:rsidR="007D72BB">
        <w:rPr>
          <w:szCs w:val="24"/>
        </w:rPr>
        <w:t xml:space="preserve">o </w:t>
      </w:r>
      <w:r w:rsidR="00EC5749">
        <w:rPr>
          <w:szCs w:val="24"/>
        </w:rPr>
        <w:t>časov</w:t>
      </w:r>
      <w:r w:rsidR="007D72BB">
        <w:rPr>
          <w:szCs w:val="24"/>
        </w:rPr>
        <w:t>ou</w:t>
      </w:r>
      <w:r w:rsidR="00EC5749">
        <w:rPr>
          <w:szCs w:val="24"/>
        </w:rPr>
        <w:t xml:space="preserve"> hodnot</w:t>
      </w:r>
      <w:r w:rsidR="007D72BB">
        <w:rPr>
          <w:szCs w:val="24"/>
        </w:rPr>
        <w:t>u</w:t>
      </w:r>
      <w:r w:rsidR="00EC5749">
        <w:rPr>
          <w:szCs w:val="24"/>
        </w:rPr>
        <w:t xml:space="preserve"> peněz, nákladů spojených s</w:t>
      </w:r>
      <w:r w:rsidR="007D72BB">
        <w:rPr>
          <w:szCs w:val="24"/>
        </w:rPr>
        <w:t> rozprodejem majetku a ukončení provozu</w:t>
      </w:r>
      <w:r w:rsidR="00EC5749">
        <w:rPr>
          <w:szCs w:val="24"/>
        </w:rPr>
        <w:t xml:space="preserve"> podniku včetně odstupného </w:t>
      </w:r>
      <w:r w:rsidR="007D72BB">
        <w:rPr>
          <w:szCs w:val="24"/>
        </w:rPr>
        <w:t xml:space="preserve">pro </w:t>
      </w:r>
      <w:r w:rsidR="00EC5749">
        <w:rPr>
          <w:szCs w:val="24"/>
        </w:rPr>
        <w:t>zaměstnanc</w:t>
      </w:r>
      <w:r w:rsidR="007D72BB">
        <w:rPr>
          <w:szCs w:val="24"/>
        </w:rPr>
        <w:t>e;</w:t>
      </w:r>
      <w:r w:rsidR="00EC5749">
        <w:rPr>
          <w:szCs w:val="24"/>
        </w:rPr>
        <w:t xml:space="preserve"> pak hovoříme o </w:t>
      </w:r>
      <w:r w:rsidR="00EC5749" w:rsidRPr="007D72BB">
        <w:rPr>
          <w:b/>
          <w:szCs w:val="24"/>
        </w:rPr>
        <w:t>likvidační hodnotě</w:t>
      </w:r>
      <w:r w:rsidR="00EC5749" w:rsidRPr="007D72BB">
        <w:rPr>
          <w:szCs w:val="24"/>
        </w:rPr>
        <w:t>.</w:t>
      </w:r>
    </w:p>
    <w:p w14:paraId="5D52A5A0" w14:textId="77777777" w:rsidR="00F174B3" w:rsidRDefault="0001110B" w:rsidP="004348D0">
      <w:pPr>
        <w:pStyle w:val="Textodstavce"/>
        <w:ind w:firstLine="720"/>
        <w:rPr>
          <w:szCs w:val="24"/>
        </w:rPr>
      </w:pPr>
      <w:r>
        <w:rPr>
          <w:szCs w:val="24"/>
        </w:rPr>
        <w:t xml:space="preserve">Pod substanční hodnotou tedy rozumíme </w:t>
      </w:r>
      <w:r w:rsidR="00DA3DA8">
        <w:rPr>
          <w:szCs w:val="24"/>
        </w:rPr>
        <w:t>druhou variantu</w:t>
      </w:r>
      <w:r>
        <w:rPr>
          <w:szCs w:val="24"/>
        </w:rPr>
        <w:t xml:space="preserve"> našeho rozdělení, která někdy bývá použita i jako ocenění základní. V případě běžného podniku by tomu tak </w:t>
      </w:r>
      <w:r w:rsidR="00BE3EDD">
        <w:rPr>
          <w:szCs w:val="24"/>
        </w:rPr>
        <w:t xml:space="preserve">však </w:t>
      </w:r>
      <w:r>
        <w:rPr>
          <w:szCs w:val="24"/>
        </w:rPr>
        <w:t>nemělo být, což jasně vyjadřují německé oceňovací stan</w:t>
      </w:r>
      <w:r w:rsidR="00B04153">
        <w:rPr>
          <w:szCs w:val="24"/>
        </w:rPr>
        <w:t>dardy IDW S1 (2008 odst. 17</w:t>
      </w:r>
      <w:r w:rsidR="00BE0427">
        <w:rPr>
          <w:szCs w:val="24"/>
        </w:rPr>
        <w:t>1</w:t>
      </w:r>
      <w:r w:rsidR="00B04153">
        <w:rPr>
          <w:szCs w:val="24"/>
        </w:rPr>
        <w:t>, str. 3</w:t>
      </w:r>
      <w:r w:rsidR="00BE0427">
        <w:rPr>
          <w:szCs w:val="24"/>
        </w:rPr>
        <w:t>4</w:t>
      </w:r>
      <w:r w:rsidR="00B04153">
        <w:rPr>
          <w:szCs w:val="24"/>
        </w:rPr>
        <w:t>)</w:t>
      </w:r>
      <w:r w:rsidR="007D72BB">
        <w:rPr>
          <w:szCs w:val="24"/>
        </w:rPr>
        <w:t>:</w:t>
      </w:r>
      <w:r w:rsidR="00B04153">
        <w:rPr>
          <w:szCs w:val="24"/>
        </w:rPr>
        <w:t xml:space="preserve"> „</w:t>
      </w:r>
      <w:r w:rsidR="00EE7019">
        <w:rPr>
          <w:i/>
          <w:szCs w:val="24"/>
        </w:rPr>
        <w:t>S</w:t>
      </w:r>
      <w:r w:rsidR="00B04153" w:rsidRPr="00EE7019">
        <w:rPr>
          <w:i/>
          <w:szCs w:val="24"/>
        </w:rPr>
        <w:t>ubstanční hodnota chápaná jako netto neúplná reprodukční hodnota postrádá zásadně přímý vztah k budoucím finančním přebytkům. Proto této hodnotě nepřísluší při zjišťování hodnoty podniku žádný zásadní význam</w:t>
      </w:r>
      <w:r w:rsidR="00B04153">
        <w:rPr>
          <w:szCs w:val="24"/>
        </w:rPr>
        <w:t xml:space="preserve">“.  </w:t>
      </w:r>
    </w:p>
    <w:p w14:paraId="46A8C8B6" w14:textId="11CF2D7A" w:rsidR="00C851DF" w:rsidRPr="00A03EA4" w:rsidRDefault="00652592" w:rsidP="004348D0">
      <w:pPr>
        <w:pStyle w:val="Textodstavce"/>
        <w:ind w:firstLine="720"/>
        <w:rPr>
          <w:szCs w:val="24"/>
        </w:rPr>
      </w:pPr>
      <w:r w:rsidRPr="00BE0427">
        <w:rPr>
          <w:szCs w:val="24"/>
        </w:rPr>
        <w:t>Podobně hovoří i Mezinárodní oceňovací standardy (IVS 201</w:t>
      </w:r>
      <w:r w:rsidR="009E09D4">
        <w:rPr>
          <w:szCs w:val="24"/>
        </w:rPr>
        <w:t>7</w:t>
      </w:r>
      <w:r w:rsidRPr="00BE0427">
        <w:rPr>
          <w:szCs w:val="24"/>
        </w:rPr>
        <w:t xml:space="preserve">, kap. IVS 200 </w:t>
      </w:r>
      <w:r w:rsidR="00BE3EDD">
        <w:rPr>
          <w:szCs w:val="24"/>
        </w:rPr>
        <w:t>Podniky a obchodní podíly</w:t>
      </w:r>
      <w:r w:rsidRPr="00BE0427">
        <w:rPr>
          <w:szCs w:val="24"/>
        </w:rPr>
        <w:t>, odst. 70.1): „</w:t>
      </w:r>
      <w:r w:rsidRPr="00BE0427">
        <w:rPr>
          <w:i/>
          <w:szCs w:val="24"/>
        </w:rPr>
        <w:t xml:space="preserve">Nákladový přístup </w:t>
      </w:r>
      <w:r w:rsidR="00F174B3" w:rsidRPr="00BE0427">
        <w:rPr>
          <w:i/>
          <w:szCs w:val="24"/>
        </w:rPr>
        <w:t xml:space="preserve">obvykle nelze </w:t>
      </w:r>
      <w:r w:rsidRPr="00BE0427">
        <w:rPr>
          <w:i/>
          <w:szCs w:val="24"/>
        </w:rPr>
        <w:t>p</w:t>
      </w:r>
      <w:r w:rsidR="00F174B3" w:rsidRPr="00BE0427">
        <w:rPr>
          <w:i/>
          <w:szCs w:val="24"/>
        </w:rPr>
        <w:t>ři</w:t>
      </w:r>
      <w:r w:rsidRPr="00BE0427">
        <w:rPr>
          <w:i/>
          <w:szCs w:val="24"/>
        </w:rPr>
        <w:t xml:space="preserve"> oceňování podniků a obchodních podílů</w:t>
      </w:r>
      <w:r w:rsidRPr="00BE0427">
        <w:rPr>
          <w:szCs w:val="24"/>
        </w:rPr>
        <w:t xml:space="preserve"> </w:t>
      </w:r>
      <w:r w:rsidR="00F174B3" w:rsidRPr="00BE0427">
        <w:rPr>
          <w:i/>
          <w:szCs w:val="24"/>
        </w:rPr>
        <w:t>použít</w:t>
      </w:r>
      <w:r w:rsidR="00AC454E">
        <w:rPr>
          <w:i/>
          <w:szCs w:val="24"/>
        </w:rPr>
        <w:t xml:space="preserve"> …</w:t>
      </w:r>
      <w:r w:rsidR="006F550F" w:rsidRPr="00BE0427">
        <w:rPr>
          <w:szCs w:val="24"/>
        </w:rPr>
        <w:t>“.</w:t>
      </w:r>
    </w:p>
    <w:p w14:paraId="5428C2EF" w14:textId="77777777" w:rsidR="00652592" w:rsidRPr="00BE0427" w:rsidRDefault="009D6803" w:rsidP="00E91664">
      <w:pPr>
        <w:pStyle w:val="Textodstavce"/>
      </w:pPr>
      <w:r w:rsidRPr="00BE0427">
        <w:t xml:space="preserve">Rozhodující je však následující skutečnost: </w:t>
      </w:r>
      <w:r w:rsidR="006F550F" w:rsidRPr="00BE0427">
        <w:t>Substanční hodnota ve smyslu nákladového ocenění r</w:t>
      </w:r>
      <w:r w:rsidR="00E91664" w:rsidRPr="00BE0427">
        <w:t xml:space="preserve">ozhodně </w:t>
      </w:r>
      <w:r w:rsidR="00E91664" w:rsidRPr="00BE0427">
        <w:rPr>
          <w:b/>
        </w:rPr>
        <w:t>nemůže být hlavní metodou pro odhad tržní hodnoty podniku, protože hodnota aktiva je ze svého principu dána užitky pro investora</w:t>
      </w:r>
      <w:r w:rsidR="00652592" w:rsidRPr="00BE0427">
        <w:rPr>
          <w:b/>
        </w:rPr>
        <w:t xml:space="preserve"> (tj. budoucími příjmy z investice)</w:t>
      </w:r>
      <w:r w:rsidR="00E91664" w:rsidRPr="00BE0427">
        <w:rPr>
          <w:b/>
        </w:rPr>
        <w:t xml:space="preserve"> a nikoli vynaloženými náklady</w:t>
      </w:r>
      <w:r w:rsidR="00E91664" w:rsidRPr="00BE0427">
        <w:t xml:space="preserve">. </w:t>
      </w:r>
    </w:p>
    <w:p w14:paraId="3ACB3C57" w14:textId="77777777" w:rsidR="00E91664" w:rsidRPr="00A70B4A" w:rsidRDefault="00E91664" w:rsidP="00E91664">
      <w:pPr>
        <w:pStyle w:val="Textodstavce"/>
      </w:pPr>
      <w:r w:rsidRPr="00BE0427">
        <w:t>Nelze ale přehlédnout, že v určitých situacích může mít substanční hodnota význam jako snadno reprodukovatelné, metodicky poměrně jednoduché a v zásadě objektivizované ocenění. Uplatňuje se především pro následující situace a účely</w:t>
      </w:r>
      <w:r w:rsidR="00266FD1">
        <w:rPr>
          <w:rStyle w:val="Znakapoznpodarou"/>
        </w:rPr>
        <w:footnoteReference w:id="1"/>
      </w:r>
      <w:r w:rsidRPr="00BE0427">
        <w:t>:</w:t>
      </w:r>
    </w:p>
    <w:p w14:paraId="21D6B691" w14:textId="77777777" w:rsidR="00E91664" w:rsidRPr="00A70B4A" w:rsidRDefault="00E91664" w:rsidP="00E91664">
      <w:pPr>
        <w:pStyle w:val="Textodstavce"/>
        <w:numPr>
          <w:ilvl w:val="1"/>
          <w:numId w:val="42"/>
        </w:numPr>
      </w:pPr>
      <w:r w:rsidRPr="00A70B4A">
        <w:lastRenderedPageBreak/>
        <w:t xml:space="preserve">Je účelným </w:t>
      </w:r>
      <w:r w:rsidRPr="00A70B4A">
        <w:rPr>
          <w:b/>
        </w:rPr>
        <w:t>pomocným údajem pro výnosové ocenění</w:t>
      </w:r>
      <w:r w:rsidRPr="00A70B4A">
        <w:t xml:space="preserve">. Ulehčuje například odhad potřebných investic a odpisů pro finanční plán. </w:t>
      </w:r>
    </w:p>
    <w:p w14:paraId="45268DCD" w14:textId="700136AE" w:rsidR="00E91664" w:rsidRPr="00A70B4A" w:rsidRDefault="00E91664" w:rsidP="00E91664">
      <w:pPr>
        <w:pStyle w:val="Textodstavce"/>
        <w:numPr>
          <w:ilvl w:val="1"/>
          <w:numId w:val="42"/>
        </w:numPr>
      </w:pPr>
      <w:r w:rsidRPr="00A70B4A">
        <w:t xml:space="preserve">Samotné ocenění substanční hodnotou může být v rámci celého ocenění perspektivního podniku zajímavou, ale pouze </w:t>
      </w:r>
      <w:r w:rsidRPr="00A70B4A">
        <w:rPr>
          <w:b/>
        </w:rPr>
        <w:t>doplňkovou informací o rozsahu majetku v podniku</w:t>
      </w:r>
      <w:r w:rsidRPr="00A70B4A">
        <w:t xml:space="preserve">. V obvyklé situaci </w:t>
      </w:r>
      <w:r w:rsidR="009E09D4">
        <w:t xml:space="preserve">ale </w:t>
      </w:r>
      <w:r w:rsidRPr="00A70B4A">
        <w:t>nemůže z výše uvedených důvodů hrát ve výsledném ocenění zásadní roli, zejména pro tržní ocenění.</w:t>
      </w:r>
    </w:p>
    <w:p w14:paraId="731AC2FE" w14:textId="77777777" w:rsidR="00E91664" w:rsidRPr="00A70B4A" w:rsidRDefault="00E91664" w:rsidP="00652592">
      <w:pPr>
        <w:pStyle w:val="Textodstavce"/>
        <w:numPr>
          <w:ilvl w:val="1"/>
          <w:numId w:val="42"/>
        </w:numPr>
        <w:spacing w:after="0"/>
      </w:pPr>
      <w:r w:rsidRPr="00A70B4A">
        <w:t xml:space="preserve">Ve výjimečných případech, kdy dochází k </w:t>
      </w:r>
      <w:r w:rsidRPr="00A70B4A">
        <w:rPr>
          <w:b/>
        </w:rPr>
        <w:t>zásadnímu zlomu ve vývoji podniku</w:t>
      </w:r>
      <w:r w:rsidRPr="00A70B4A">
        <w:t xml:space="preserve">, lze použít substanční hodnotu </w:t>
      </w:r>
      <w:r w:rsidRPr="00A70B4A">
        <w:rPr>
          <w:b/>
        </w:rPr>
        <w:t>přímo jako základ ocenění</w:t>
      </w:r>
      <w:r w:rsidRPr="00A70B4A">
        <w:t xml:space="preserve"> podniku. K tomu je však třeba splnit následující podmínky:</w:t>
      </w:r>
    </w:p>
    <w:p w14:paraId="64B77C16" w14:textId="77777777" w:rsidR="00E91664" w:rsidRPr="00A70B4A" w:rsidRDefault="00E91664" w:rsidP="00652592">
      <w:pPr>
        <w:pStyle w:val="Textodstavce"/>
        <w:numPr>
          <w:ilvl w:val="2"/>
          <w:numId w:val="42"/>
        </w:numPr>
        <w:spacing w:after="0"/>
      </w:pPr>
      <w:r w:rsidRPr="00A70B4A">
        <w:t>existuje konkrétní strategický partner (tj. zájemce o koupi podniku),</w:t>
      </w:r>
    </w:p>
    <w:p w14:paraId="6E2054E5" w14:textId="77777777" w:rsidR="00E91664" w:rsidRPr="00A70B4A" w:rsidRDefault="00E91664" w:rsidP="00652592">
      <w:pPr>
        <w:pStyle w:val="Textodstavce"/>
        <w:numPr>
          <w:ilvl w:val="2"/>
          <w:numId w:val="42"/>
        </w:numPr>
        <w:spacing w:after="0"/>
      </w:pPr>
      <w:r w:rsidRPr="00A70B4A">
        <w:t>tento partner má jasnou představu o tom, jak využije majetek podniku ke svému podnikání, přičemž má v úmyslu výrazně změnit zaměření podnikatelské činnosti podniku,</w:t>
      </w:r>
    </w:p>
    <w:p w14:paraId="6965CD86" w14:textId="77777777" w:rsidR="00E91664" w:rsidRPr="00A70B4A" w:rsidRDefault="00E91664" w:rsidP="00652592">
      <w:pPr>
        <w:pStyle w:val="Textodstavce"/>
        <w:numPr>
          <w:ilvl w:val="2"/>
          <w:numId w:val="42"/>
        </w:numPr>
        <w:spacing w:after="0"/>
      </w:pPr>
      <w:r w:rsidRPr="00A70B4A">
        <w:t>substanční hodnota je pak vyjádřením úspory investic (v širším slova smyslu, tj. včetně oběžného majetku) pro dosažení plánovaných výnosů.</w:t>
      </w:r>
    </w:p>
    <w:p w14:paraId="018A8319" w14:textId="77777777" w:rsidR="00E91664" w:rsidRPr="00A70B4A" w:rsidRDefault="00E91664" w:rsidP="00652592">
      <w:pPr>
        <w:pStyle w:val="Textodstavce"/>
        <w:ind w:left="709" w:firstLine="0"/>
      </w:pPr>
      <w:r w:rsidRPr="00A70B4A">
        <w:t xml:space="preserve">Je však třeba zdůraznit, že substanční hodnota bude v tomto případě sloužit jako </w:t>
      </w:r>
      <w:r w:rsidRPr="00652592">
        <w:rPr>
          <w:b/>
        </w:rPr>
        <w:t>investiční hodnota podniku pro tohoto konkrétního investora</w:t>
      </w:r>
      <w:r w:rsidRPr="00652592">
        <w:t>.</w:t>
      </w:r>
      <w:r w:rsidRPr="00A70B4A">
        <w:t xml:space="preserve"> Nemůže jít o tržní hodnotu podniku.</w:t>
      </w:r>
    </w:p>
    <w:p w14:paraId="39D3FB66" w14:textId="77777777" w:rsidR="00A03EA4" w:rsidRDefault="00E91664" w:rsidP="00652592">
      <w:pPr>
        <w:pStyle w:val="Textodstavce"/>
        <w:numPr>
          <w:ilvl w:val="1"/>
          <w:numId w:val="42"/>
        </w:numPr>
      </w:pPr>
      <w:r w:rsidRPr="00A70B4A">
        <w:t xml:space="preserve">Ocenění jednotlivých majetkových položek na principu </w:t>
      </w:r>
      <w:r w:rsidR="006F550F">
        <w:t>nákladového přístupu</w:t>
      </w:r>
      <w:r w:rsidRPr="00A70B4A">
        <w:t xml:space="preserve"> může mít svůj význam </w:t>
      </w:r>
      <w:r w:rsidR="00652592">
        <w:t xml:space="preserve">také </w:t>
      </w:r>
      <w:r w:rsidRPr="00A70B4A">
        <w:t xml:space="preserve">v případě, kdy je získán podnik nebo část majetku a pokračující podnik chce do svého účetnictví převést majetek oceněný reálnými cenami a zvlášť vykázat </w:t>
      </w:r>
      <w:r w:rsidRPr="00BE3EDD">
        <w:rPr>
          <w:b/>
        </w:rPr>
        <w:t>goodwill</w:t>
      </w:r>
      <w:r w:rsidRPr="00A70B4A">
        <w:t>.</w:t>
      </w:r>
    </w:p>
    <w:p w14:paraId="14603D11" w14:textId="77777777" w:rsidR="00A70B4A" w:rsidRPr="0085103C" w:rsidRDefault="003F0084" w:rsidP="00E91664">
      <w:pPr>
        <w:pStyle w:val="Textodstavce"/>
      </w:pPr>
      <w:r w:rsidRPr="009E09D4">
        <w:rPr>
          <w:b/>
          <w:bCs/>
        </w:rPr>
        <w:t>Naše znalecká praxe má však se správným využitím substanční hodnoty stále určité problémy</w:t>
      </w:r>
      <w:r w:rsidRPr="0085103C">
        <w:t xml:space="preserve">. Po dlouhou dobu bylo nutné vyvracet představu, že substanční hodnotou ve smyslu nákladového ocenění je možné ocenit podnik, který funguje, ale je </w:t>
      </w:r>
      <w:r w:rsidRPr="0085103C">
        <w:rPr>
          <w:b/>
        </w:rPr>
        <w:t>ztrátový nebo nedostatečně výdělečný</w:t>
      </w:r>
      <w:r w:rsidRPr="0085103C">
        <w:t>, a jeho výnosová hodnota by tedy byla příliš nízká nebo dokonce záporná. Podstatná část znalecké obce již pochopila, že v takovýchto případech je sice vhodné použít pro odhad tržní hodnoty majetkové ocenění podniku, ovšem nikoli substanční, ale likvidační hodnotou, což je zcela zásadní rozdíl. Nicméně u soudních sporů i v současnosti není neobvyklý případ, že je vznesen požadavek, aby byl podnik s příliš nízkou výnosovou hodnotou, ale rozsáhlým majetkem, oceněn substanční hodnotou i v případě, že bylo zadáno odhadnout tržní hodnotu. V současné době však tyto představy už pocházejí častěji ze sféry investorů a soudících se stran než z řad samotných znalců.</w:t>
      </w:r>
    </w:p>
    <w:p w14:paraId="4B137F48" w14:textId="77777777" w:rsidR="00B66A91" w:rsidRPr="0085103C" w:rsidRDefault="00B66A91" w:rsidP="00C3404E">
      <w:pPr>
        <w:pStyle w:val="Textodstavce"/>
      </w:pPr>
      <w:r w:rsidRPr="0085103C">
        <w:t>V praxi se ale vyskytují i d</w:t>
      </w:r>
      <w:r w:rsidR="00A70B4A" w:rsidRPr="0085103C">
        <w:t>alší případy, k</w:t>
      </w:r>
      <w:r w:rsidRPr="0085103C">
        <w:t xml:space="preserve">dy oceňovatelé sahají po substanční </w:t>
      </w:r>
      <w:proofErr w:type="gramStart"/>
      <w:r w:rsidRPr="0085103C">
        <w:t>hodnotě</w:t>
      </w:r>
      <w:proofErr w:type="gramEnd"/>
      <w:r w:rsidRPr="0085103C">
        <w:t xml:space="preserve"> a přitom její použití nemusí být zcela v pořádku. Případně může jít přinejmenším o pojmová nedorozumění. Můžeme zmínit například následující situace:</w:t>
      </w:r>
    </w:p>
    <w:p w14:paraId="4606B949" w14:textId="77777777" w:rsidR="00B66A91" w:rsidRPr="0085103C" w:rsidRDefault="00B66A91" w:rsidP="00B66A91">
      <w:pPr>
        <w:pStyle w:val="Textodstavce"/>
        <w:ind w:firstLine="0"/>
        <w:rPr>
          <w:b/>
        </w:rPr>
      </w:pPr>
      <w:r w:rsidRPr="0085103C">
        <w:rPr>
          <w:b/>
        </w:rPr>
        <w:t>a) Podnik je nečinný</w:t>
      </w:r>
    </w:p>
    <w:p w14:paraId="0AFEEDFB" w14:textId="77777777" w:rsidR="00AB436E" w:rsidRPr="0085103C" w:rsidRDefault="00B66A91" w:rsidP="00B66A91">
      <w:pPr>
        <w:pStyle w:val="Textodstavce"/>
      </w:pPr>
      <w:r w:rsidRPr="0085103C">
        <w:t xml:space="preserve"> Jde o s</w:t>
      </w:r>
      <w:r w:rsidR="00D65B18" w:rsidRPr="0085103C">
        <w:t>polečnost</w:t>
      </w:r>
      <w:r w:rsidRPr="0085103C">
        <w:t xml:space="preserve">i (a takových v našem prostředí nemusí být málo), které </w:t>
      </w:r>
      <w:r w:rsidR="00D65B18" w:rsidRPr="0085103C">
        <w:t>reálně nevyvíj</w:t>
      </w:r>
      <w:r w:rsidRPr="0085103C">
        <w:t>ejí žádnou aktivitu</w:t>
      </w:r>
      <w:r w:rsidR="00D65B18" w:rsidRPr="0085103C">
        <w:t>.</w:t>
      </w:r>
      <w:r w:rsidR="00060952" w:rsidRPr="0085103C">
        <w:t xml:space="preserve"> Znalci se někdy domnívají, že t</w:t>
      </w:r>
      <w:r w:rsidR="00D65B18" w:rsidRPr="0085103C">
        <w:t>akovo</w:t>
      </w:r>
      <w:r w:rsidR="00060952" w:rsidRPr="0085103C">
        <w:t>u společnost je</w:t>
      </w:r>
      <w:r w:rsidR="00A70B4A" w:rsidRPr="0085103C">
        <w:t xml:space="preserve"> možno ocenit</w:t>
      </w:r>
      <w:r w:rsidRPr="0085103C">
        <w:t xml:space="preserve"> </w:t>
      </w:r>
      <w:r w:rsidR="00A70B4A" w:rsidRPr="0085103C">
        <w:t xml:space="preserve">i </w:t>
      </w:r>
      <w:r w:rsidR="00D65B18" w:rsidRPr="0085103C">
        <w:t>substanční metodou</w:t>
      </w:r>
      <w:r w:rsidR="00060952" w:rsidRPr="0085103C">
        <w:t>.</w:t>
      </w:r>
      <w:r w:rsidR="00D65B18" w:rsidRPr="0085103C">
        <w:t xml:space="preserve"> </w:t>
      </w:r>
      <w:r w:rsidR="00060952" w:rsidRPr="0085103C">
        <w:t xml:space="preserve">V praxi </w:t>
      </w:r>
      <w:r w:rsidRPr="0085103C">
        <w:t xml:space="preserve">sice </w:t>
      </w:r>
      <w:r w:rsidR="00060952" w:rsidRPr="0085103C">
        <w:t xml:space="preserve">mohou nastat různé situace, ale v principu platí, že </w:t>
      </w:r>
      <w:r w:rsidRPr="0085103C">
        <w:t xml:space="preserve">i v tomto případě </w:t>
      </w:r>
      <w:r w:rsidR="00060952" w:rsidRPr="0085103C">
        <w:t>ocenění musí vycházet z očekávaného užitku</w:t>
      </w:r>
      <w:r w:rsidRPr="0085103C">
        <w:t xml:space="preserve">. </w:t>
      </w:r>
      <w:r w:rsidR="00AB436E" w:rsidRPr="0085103C">
        <w:t xml:space="preserve">Tím bude při tržním ocenění </w:t>
      </w:r>
      <w:r w:rsidR="00AB436E" w:rsidRPr="0085103C">
        <w:lastRenderedPageBreak/>
        <w:t>z pohledu průměrného investora</w:t>
      </w:r>
      <w:r w:rsidR="00A70B4A" w:rsidRPr="0085103C">
        <w:t xml:space="preserve"> pravděpodobně </w:t>
      </w:r>
      <w:r w:rsidR="0053639D" w:rsidRPr="0085103C">
        <w:t>jen likvidační hodnota</w:t>
      </w:r>
      <w:r w:rsidR="00AB436E" w:rsidRPr="0085103C">
        <w:t>. Princip je zde tedy stejný jako u fungujícího nevýdělečného podniku.</w:t>
      </w:r>
    </w:p>
    <w:p w14:paraId="6212225C" w14:textId="77777777" w:rsidR="009E09D4" w:rsidRDefault="00AB436E" w:rsidP="00B66A91">
      <w:pPr>
        <w:pStyle w:val="Textodstavce"/>
      </w:pPr>
      <w:r w:rsidRPr="0085103C">
        <w:t xml:space="preserve">Pokud má takovýto podnik v majetku pouze peněžní prostředky, tak pravděpodobně nebude velký číselný rozdíl mezi jeho substanční a likvidační hodnotou. Ale je potřeba si uvědomit, že pro tržní ocenění by to z principu měla být likvidační hodnota, protože může být potřebné odečíst i určité náklady na ukončení existence takovéhoto podniku. Čím víc jiného </w:t>
      </w:r>
      <w:proofErr w:type="gramStart"/>
      <w:r w:rsidRPr="0085103C">
        <w:t>majetku</w:t>
      </w:r>
      <w:proofErr w:type="gramEnd"/>
      <w:r w:rsidRPr="0085103C">
        <w:t xml:space="preserve"> než pouze peněžních prostředků takový podnik bude mít, tím větší </w:t>
      </w:r>
      <w:r w:rsidR="00BE3EDD" w:rsidRPr="0085103C">
        <w:t xml:space="preserve">bude vznikat </w:t>
      </w:r>
      <w:r w:rsidRPr="0085103C">
        <w:t>i</w:t>
      </w:r>
      <w:r w:rsidR="003833A0">
        <w:t> </w:t>
      </w:r>
      <w:r w:rsidRPr="0085103C">
        <w:t xml:space="preserve">číselný rozdíl mezi substanční a likvidační hodnotou. Je proto důležité, aby oceňovatelé používali správná označení a nenazývali každé majetkové ocenění automaticky substanční hodnotou. </w:t>
      </w:r>
    </w:p>
    <w:p w14:paraId="70FC5C18" w14:textId="799B9E3A" w:rsidR="00D65B18" w:rsidRPr="0085103C" w:rsidRDefault="00AB436E" w:rsidP="00B66A91">
      <w:pPr>
        <w:pStyle w:val="Textodstavce"/>
      </w:pPr>
      <w:r w:rsidRPr="0085103C">
        <w:t>J</w:t>
      </w:r>
      <w:r w:rsidR="006507AF" w:rsidRPr="0085103C">
        <w:t>e přitom dobré si uvědomit, že ocenění substanční hodnotou by jako podmínku vyžadovalo sestavení prognózy a perspektivy využití tohoto majetku. Ta by ale byla pravděpodobně u každého investora výrazně jiná, takže takovéto ocenění by mohlo být pouze investiční hodnotou pro konkrétního investora, což je případ zmíněný výše.</w:t>
      </w:r>
    </w:p>
    <w:p w14:paraId="1C66017A" w14:textId="77777777" w:rsidR="00D65B18" w:rsidRPr="0085103C" w:rsidRDefault="00095E3D" w:rsidP="00D65B18">
      <w:pPr>
        <w:pStyle w:val="xmsonormal"/>
        <w:rPr>
          <w:b/>
        </w:rPr>
      </w:pPr>
      <w:r w:rsidRPr="0085103C">
        <w:rPr>
          <w:b/>
        </w:rPr>
        <w:t>b</w:t>
      </w:r>
      <w:r w:rsidR="00D65B18" w:rsidRPr="0085103C">
        <w:rPr>
          <w:b/>
        </w:rPr>
        <w:t xml:space="preserve">) </w:t>
      </w:r>
      <w:r w:rsidR="006507AF" w:rsidRPr="0085103C">
        <w:rPr>
          <w:b/>
        </w:rPr>
        <w:t>Podnik</w:t>
      </w:r>
      <w:r w:rsidR="00D65B18" w:rsidRPr="0085103C">
        <w:rPr>
          <w:b/>
        </w:rPr>
        <w:t xml:space="preserve"> </w:t>
      </w:r>
      <w:r w:rsidR="006507AF" w:rsidRPr="0085103C">
        <w:rPr>
          <w:b/>
        </w:rPr>
        <w:t>nemovitostního typu</w:t>
      </w:r>
    </w:p>
    <w:p w14:paraId="1053696F" w14:textId="44990608" w:rsidR="00854422" w:rsidRPr="0085103C" w:rsidRDefault="0053639D" w:rsidP="006507AF">
      <w:pPr>
        <w:pStyle w:val="Textodstavce"/>
      </w:pPr>
      <w:r w:rsidRPr="0085103C">
        <w:t xml:space="preserve"> </w:t>
      </w:r>
      <w:r w:rsidR="006507AF" w:rsidRPr="0085103C">
        <w:t>Pokud jde o společnost, které plynou užitky pouze z držení a pronajímání nemovitostí,</w:t>
      </w:r>
      <w:r w:rsidR="00BE3EDD">
        <w:t xml:space="preserve"> </w:t>
      </w:r>
      <w:r w:rsidR="00BE3EDD" w:rsidRPr="004C5BAF">
        <w:t>případně obchodování s nemovitostmi,</w:t>
      </w:r>
      <w:r w:rsidR="006507AF" w:rsidRPr="0085103C">
        <w:t xml:space="preserve"> pak má v podstatě charakter investiční společnosti. Investiční a holdingové společnosti skutečně patří do výjimek, </w:t>
      </w:r>
      <w:r w:rsidR="00A842BF" w:rsidRPr="0085103C">
        <w:t xml:space="preserve">u </w:t>
      </w:r>
      <w:r w:rsidR="006507AF" w:rsidRPr="0085103C">
        <w:t>kter</w:t>
      </w:r>
      <w:r w:rsidR="00A842BF" w:rsidRPr="0085103C">
        <w:t>ých</w:t>
      </w:r>
      <w:r w:rsidR="006507AF" w:rsidRPr="0085103C">
        <w:t xml:space="preserve"> Mezinárodní oceňovací standardy </w:t>
      </w:r>
      <w:r w:rsidR="00A842BF" w:rsidRPr="0085103C">
        <w:t>uvádějí možnost použití nákladového přístupu (IVS 201</w:t>
      </w:r>
      <w:r w:rsidR="00356439">
        <w:t>7</w:t>
      </w:r>
      <w:r w:rsidR="00A842BF" w:rsidRPr="0085103C">
        <w:t xml:space="preserve">, kap. IVS 200 Podniky a obchodní podíly, odst. 70.1). Pro tyto podniky by podle IVS 2017 měla být použita tzv. metoda sumace (viz IVS 105 Oceňovací přístupy a metody, odst. 70.8 a 70.9), jejíž princip spočívá v ocenění jednotlivých držených aktiv vhodnými přístupy a metodami a sečtení hodnot </w:t>
      </w:r>
      <w:r w:rsidR="00BE3EDD" w:rsidRPr="0085103C">
        <w:t xml:space="preserve">těchto </w:t>
      </w:r>
      <w:r w:rsidR="00A842BF" w:rsidRPr="0085103C">
        <w:t>dílčích aktiv.</w:t>
      </w:r>
    </w:p>
    <w:p w14:paraId="6B007F12" w14:textId="76A0FDCA" w:rsidR="0053639D" w:rsidRPr="0085103C" w:rsidRDefault="00854422" w:rsidP="006507AF">
      <w:pPr>
        <w:pStyle w:val="Textodstavce"/>
      </w:pPr>
      <w:r w:rsidRPr="0085103C">
        <w:t>U nemovitostní společnosti tak skutečně základem hodnoty může být ocenění jednotlivých držených nemovitostí. Je však třeba mít na paměti, že i zde s</w:t>
      </w:r>
      <w:r w:rsidR="00423F46" w:rsidRPr="0085103C">
        <w:t xml:space="preserve">tále platí princip pohledu na hodnotu prostřednictvím užitků a nikoli nákladů, stejně jako u ostatních podniků. Jednotlivé nemovitosti by tak měly být oceněny více metodami a ocenění náklady na jejich </w:t>
      </w:r>
      <w:r w:rsidR="003E54B9">
        <w:t>vybudování</w:t>
      </w:r>
      <w:r w:rsidR="00423F46" w:rsidRPr="0085103C">
        <w:t xml:space="preserve"> přitom</w:t>
      </w:r>
      <w:r w:rsidR="001456F2" w:rsidRPr="0085103C">
        <w:t xml:space="preserve"> většinou</w:t>
      </w:r>
      <w:r w:rsidR="00423F46" w:rsidRPr="0085103C">
        <w:t xml:space="preserve"> </w:t>
      </w:r>
      <w:r w:rsidR="005C1120" w:rsidRPr="0085103C">
        <w:t>z</w:t>
      </w:r>
      <w:r w:rsidR="005C1120">
        <w:t xml:space="preserve"> výše </w:t>
      </w:r>
      <w:r w:rsidR="005C1120" w:rsidRPr="0085103C">
        <w:t xml:space="preserve">uvedených </w:t>
      </w:r>
      <w:r w:rsidR="005C1120" w:rsidRPr="005C1120">
        <w:t xml:space="preserve">důvodů </w:t>
      </w:r>
      <w:r w:rsidR="00423F46" w:rsidRPr="005C1120">
        <w:t>nebud</w:t>
      </w:r>
      <w:r w:rsidR="00356439">
        <w:t>e</w:t>
      </w:r>
      <w:r w:rsidR="00423F46" w:rsidRPr="005C1120">
        <w:t xml:space="preserve"> hlavní metodou </w:t>
      </w:r>
      <w:r w:rsidR="0049224A" w:rsidRPr="005C1120">
        <w:t xml:space="preserve">(jak </w:t>
      </w:r>
      <w:r w:rsidR="005C1120" w:rsidRPr="005C1120">
        <w:t>to ale znalci v praxi bohužel často dělají</w:t>
      </w:r>
      <w:r w:rsidR="0049224A" w:rsidRPr="005C1120">
        <w:t>)</w:t>
      </w:r>
      <w:r w:rsidR="00423F46" w:rsidRPr="005C1120">
        <w:t>. Je také potřeba</w:t>
      </w:r>
      <w:r w:rsidR="00423F46" w:rsidRPr="0085103C">
        <w:t xml:space="preserve"> zvážit</w:t>
      </w:r>
      <w:r w:rsidR="0085103C" w:rsidRPr="0085103C">
        <w:t>,</w:t>
      </w:r>
      <w:r w:rsidR="00423F46" w:rsidRPr="0085103C">
        <w:t xml:space="preserve"> zda a jakým způsobem by měl být promítnut vliv centrály </w:t>
      </w:r>
      <w:r w:rsidR="00FB504F" w:rsidRPr="0085103C">
        <w:t>na hodnotu společnosti.</w:t>
      </w:r>
      <w:r w:rsidR="00423F46" w:rsidRPr="0085103C">
        <w:t xml:space="preserve"> </w:t>
      </w:r>
      <w:r w:rsidR="0053639D" w:rsidRPr="0085103C">
        <w:t xml:space="preserve">Samozřejmě záleží na variantě odhadované </w:t>
      </w:r>
      <w:r w:rsidR="001456F2" w:rsidRPr="0085103C">
        <w:t xml:space="preserve">báze </w:t>
      </w:r>
      <w:r w:rsidR="0053639D" w:rsidRPr="0085103C">
        <w:t>hodnoty.</w:t>
      </w:r>
    </w:p>
    <w:p w14:paraId="0D17B4C7" w14:textId="77777777" w:rsidR="00095E3D" w:rsidRPr="0085103C" w:rsidRDefault="00095E3D" w:rsidP="006507AF">
      <w:pPr>
        <w:pStyle w:val="Textodstavce"/>
      </w:pPr>
      <w:r w:rsidRPr="0085103C">
        <w:t>Při oceňování společností investičního a holdingového typu tak jde sice o majetkové ocenění, ale již to není klasická substanční metoda v užším smyslu. Jednotlivé majetkové položky by měly být oceněny tržními hodnotami</w:t>
      </w:r>
      <w:r w:rsidR="00266FD1">
        <w:rPr>
          <w:rStyle w:val="Znakapoznpodarou"/>
        </w:rPr>
        <w:footnoteReference w:id="2"/>
      </w:r>
      <w:r w:rsidRPr="0085103C">
        <w:t>.</w:t>
      </w:r>
    </w:p>
    <w:p w14:paraId="617EE4AC" w14:textId="77777777" w:rsidR="00095E3D" w:rsidRPr="0085103C" w:rsidRDefault="00095E3D" w:rsidP="00095E3D">
      <w:pPr>
        <w:pStyle w:val="Textodstavce"/>
        <w:ind w:firstLine="0"/>
        <w:rPr>
          <w:b/>
        </w:rPr>
      </w:pPr>
      <w:r w:rsidRPr="0085103C">
        <w:rPr>
          <w:b/>
        </w:rPr>
        <w:t>c) Čerstvě založená společnost</w:t>
      </w:r>
    </w:p>
    <w:p w14:paraId="5C178508" w14:textId="0028273E" w:rsidR="00095E3D" w:rsidRPr="0085103C" w:rsidRDefault="0053639D" w:rsidP="00095E3D">
      <w:pPr>
        <w:pStyle w:val="Textodstavce"/>
      </w:pPr>
      <w:r w:rsidRPr="0085103C">
        <w:t xml:space="preserve">   </w:t>
      </w:r>
      <w:r w:rsidR="00095E3D" w:rsidRPr="0085103C">
        <w:t xml:space="preserve">V tomto případě, tedy pokud je společnost čerstvě založena a do společnosti byl vložen určitý majetek (a závazky), je tržní hodnota podniku dle přesvědčení řady znalců rovna tomuto majetku po odečtení závazků. Mezinárodní oceňovací standardy také skutečně nově založené podniky, u kterých nelze spolehlivě určit zisky nebo peněžní toky a nejde dobře </w:t>
      </w:r>
      <w:r w:rsidR="00095E3D" w:rsidRPr="0085103C">
        <w:lastRenderedPageBreak/>
        <w:t>provést ani tržní porovnání, uvádějí mezi výjimkami, kdy je možné použít nákladový přístup (IVS 201</w:t>
      </w:r>
      <w:r w:rsidR="00356439">
        <w:t>7</w:t>
      </w:r>
      <w:r w:rsidR="00095E3D" w:rsidRPr="0085103C">
        <w:t>, kap. IVS 200 Podniky a obchodní podíly, odst. 70.1).</w:t>
      </w:r>
    </w:p>
    <w:p w14:paraId="0D5768FD" w14:textId="77777777" w:rsidR="00B47D5A" w:rsidRPr="0085103C" w:rsidRDefault="00095E3D" w:rsidP="00095E3D">
      <w:pPr>
        <w:pStyle w:val="Textodstavce"/>
      </w:pPr>
      <w:r w:rsidRPr="0085103C">
        <w:t xml:space="preserve"> </w:t>
      </w:r>
      <w:r w:rsidR="00185A65" w:rsidRPr="0085103C">
        <w:t>U takovýchto podniků skutečně</w:t>
      </w:r>
      <w:r w:rsidR="00B47D5A" w:rsidRPr="0085103C">
        <w:t xml:space="preserve"> může být prognóza peněžních toků velmi obtížná. Je ale potřeba si uvědomit, že substanční hodnota v užším smyslu, tj. nákladové ocenění podnikového majetku, má ze své podstaty smysl jen tehdy, pokud bude možné tento majetek v budoucnosti využívat s přiměřeným užitkem. Proto ani v těchto případech nepovažujeme za vhodné mechanicky aplikovat pouze samotnou substanční hodnotu.</w:t>
      </w:r>
    </w:p>
    <w:p w14:paraId="6D6366A8" w14:textId="77777777" w:rsidR="001E75B4" w:rsidRPr="0085103C" w:rsidRDefault="00B47D5A" w:rsidP="00095E3D">
      <w:pPr>
        <w:pStyle w:val="Textodstavce"/>
      </w:pPr>
      <w:r w:rsidRPr="0085103C">
        <w:t xml:space="preserve">Na věc je potřeba se podívat tak, že takovýto mladý podnik skutečně může představovat určitou příležitost do budoucna, na rozdíl od podniků ztrátových. Je ale nezbytně nutné udělat odhad další perspektivy podniku a alespoň nějakou prognózu možného dalšího vývoje </w:t>
      </w:r>
      <w:r w:rsidRPr="006A12A0">
        <w:t>sestavit</w:t>
      </w:r>
      <w:r w:rsidR="00051433" w:rsidRPr="006A12A0">
        <w:t xml:space="preserve"> (stručný podnikatelský plán)</w:t>
      </w:r>
      <w:r w:rsidRPr="006A12A0">
        <w:t>. Výsledné</w:t>
      </w:r>
      <w:r w:rsidRPr="0085103C">
        <w:t xml:space="preserve"> ocenění by se pak mohlo pohybovat v rozmezí mezi substanční hodnotou a výnosovým oceněním v závislosti na míře nejistoty spojené s danou prognózou.</w:t>
      </w:r>
      <w:r w:rsidR="001E75B4" w:rsidRPr="0085103C">
        <w:t xml:space="preserve"> Na věc lze pak pohlížet například tak, že oceňovací zpráva prokazuje budoucí perspektivu podniku, ale lze předpokládat, že z důvodu zvýšené nejistoty bude průměrný investor ochoten z výnosového ocenění zaplatit pouze složku na úrovni substance, zatímco za příliš nejistou výši goodwillu nikoli. Musí ale věřit, že alespoň nějaký goodwill nakonec dosáhne, jinak by pro něj nemělo ekonomický smysl platit ani za substanci.</w:t>
      </w:r>
      <w:r w:rsidRPr="0085103C">
        <w:t xml:space="preserve"> </w:t>
      </w:r>
    </w:p>
    <w:p w14:paraId="19663671" w14:textId="77777777" w:rsidR="00095E3D" w:rsidRPr="0085103C" w:rsidRDefault="00B47D5A" w:rsidP="005A786E">
      <w:pPr>
        <w:pStyle w:val="Textodstavce"/>
        <w:spacing w:after="360"/>
      </w:pPr>
      <w:r w:rsidRPr="0085103C">
        <w:t>Alternativní metodou by pak</w:t>
      </w:r>
      <w:r w:rsidR="005A786E">
        <w:t xml:space="preserve"> u těchto podniků</w:t>
      </w:r>
      <w:r w:rsidRPr="0085103C">
        <w:t xml:space="preserve"> byla likvidační hodnota. Samotná substanční hodnota bez zpracovaného výhledu dané branže a oceňovaného podniku ale věrohodná není a nelze předpokládat, že průměrný investor bude ochoten zaplatit cenu na úrovni nákladového ocenění, aniž by měl představu, zda bude moci pořízený majetek přiměřeně využít.</w:t>
      </w:r>
    </w:p>
    <w:p w14:paraId="014346D3" w14:textId="77777777" w:rsidR="0023116C" w:rsidRPr="0085103C" w:rsidRDefault="00922B39" w:rsidP="00C3404E">
      <w:pPr>
        <w:pStyle w:val="Textodstavce"/>
      </w:pPr>
      <w:r w:rsidRPr="0085103C">
        <w:t>K tomuto tématu považujeme za potřebné upozornit ještě na určité</w:t>
      </w:r>
      <w:r w:rsidR="0023116C" w:rsidRPr="0085103C">
        <w:t xml:space="preserve"> </w:t>
      </w:r>
      <w:r w:rsidR="0023116C" w:rsidRPr="0085103C">
        <w:rPr>
          <w:b/>
        </w:rPr>
        <w:t xml:space="preserve">terminologické </w:t>
      </w:r>
      <w:r w:rsidRPr="0085103C">
        <w:rPr>
          <w:b/>
        </w:rPr>
        <w:t>problémy</w:t>
      </w:r>
      <w:r w:rsidR="0023116C" w:rsidRPr="0085103C">
        <w:t>, které jsou spojené s majetkovým oceněním podniku a</w:t>
      </w:r>
      <w:r w:rsidRPr="0085103C">
        <w:t xml:space="preserve"> kter</w:t>
      </w:r>
      <w:r w:rsidR="0023116C" w:rsidRPr="0085103C">
        <w:t>ými</w:t>
      </w:r>
      <w:r w:rsidRPr="0085103C">
        <w:t xml:space="preserve"> </w:t>
      </w:r>
      <w:r w:rsidR="0023116C" w:rsidRPr="0085103C">
        <w:t>trpí i</w:t>
      </w:r>
      <w:r w:rsidRPr="0085103C">
        <w:t xml:space="preserve"> samotné Mezinárodní oceňovací standardy.</w:t>
      </w:r>
      <w:r w:rsidR="0023116C" w:rsidRPr="0085103C">
        <w:t xml:space="preserve"> </w:t>
      </w:r>
    </w:p>
    <w:p w14:paraId="0D00C1DB" w14:textId="6FEFD584" w:rsidR="0023116C" w:rsidRPr="0085103C" w:rsidRDefault="0023116C" w:rsidP="00C3404E">
      <w:pPr>
        <w:pStyle w:val="Textodstavce"/>
      </w:pPr>
      <w:r w:rsidRPr="0085103C">
        <w:t xml:space="preserve">Ještě např. Mezinárodní oceňovací standardy </w:t>
      </w:r>
      <w:r w:rsidR="00BE0427">
        <w:t xml:space="preserve">z roku </w:t>
      </w:r>
      <w:r w:rsidRPr="0085103C">
        <w:t>2007 speciálně pro podnik používají označení majetkový přístup (</w:t>
      </w:r>
      <w:proofErr w:type="spellStart"/>
      <w:r w:rsidRPr="0085103C">
        <w:t>asset-based</w:t>
      </w:r>
      <w:proofErr w:type="spellEnd"/>
      <w:r w:rsidRPr="0085103C">
        <w:t xml:space="preserve"> </w:t>
      </w:r>
      <w:proofErr w:type="spellStart"/>
      <w:r w:rsidRPr="0085103C">
        <w:t>approach</w:t>
      </w:r>
      <w:proofErr w:type="spellEnd"/>
      <w:r w:rsidRPr="0085103C">
        <w:t xml:space="preserve">; IVS 2007, kap. GN6 Business </w:t>
      </w:r>
      <w:proofErr w:type="spellStart"/>
      <w:r w:rsidRPr="0085103C">
        <w:t>Valuation</w:t>
      </w:r>
      <w:proofErr w:type="spellEnd"/>
      <w:r w:rsidRPr="0085103C">
        <w:t xml:space="preserve">, odst. 6.14.3). </w:t>
      </w:r>
      <w:r w:rsidR="00E00FDD" w:rsidRPr="0085103C">
        <w:t>Mezinárodní oceňovací standardy 2011 ale místo tohoto označení zavádějí i pro podniky pojem nákladový přístup (</w:t>
      </w:r>
      <w:proofErr w:type="spellStart"/>
      <w:r w:rsidR="00E00FDD" w:rsidRPr="0085103C">
        <w:t>cost</w:t>
      </w:r>
      <w:proofErr w:type="spellEnd"/>
      <w:r w:rsidR="00E00FDD" w:rsidRPr="0085103C">
        <w:t xml:space="preserve"> </w:t>
      </w:r>
      <w:proofErr w:type="spellStart"/>
      <w:r w:rsidR="00E00FDD" w:rsidRPr="0085103C">
        <w:t>approach</w:t>
      </w:r>
      <w:proofErr w:type="spellEnd"/>
      <w:r w:rsidR="00E00FDD" w:rsidRPr="0085103C">
        <w:t>). Poznamenávají přitom, že postup odvození hodnoty podniky ze součtu hodnot aktiv a závazků je někdy označován jako majetkový přístup, ale že nejde o samostatný přístup, protože jednotlivá aktiva jsou v jeho rámci oceňována různými oceňovacími přístupy a metodami popsanými v obecných kapitolách standardů (IVS 2011, kap. IVS 200 Business and Business</w:t>
      </w:r>
      <w:r w:rsidRPr="0085103C">
        <w:t xml:space="preserve"> </w:t>
      </w:r>
      <w:proofErr w:type="spellStart"/>
      <w:r w:rsidR="00E00FDD" w:rsidRPr="0085103C">
        <w:t>interests</w:t>
      </w:r>
      <w:proofErr w:type="spellEnd"/>
      <w:r w:rsidR="00E00FDD" w:rsidRPr="0085103C">
        <w:t>, odst. C13 a C14).</w:t>
      </w:r>
    </w:p>
    <w:p w14:paraId="7119A0AF" w14:textId="77777777" w:rsidR="00E00FDD" w:rsidRPr="0085103C" w:rsidRDefault="00E00FDD" w:rsidP="00C3404E">
      <w:pPr>
        <w:pStyle w:val="Textodstavce"/>
      </w:pPr>
      <w:r w:rsidRPr="0085103C">
        <w:t xml:space="preserve">Podle našeho názoru se tak v jistě dobré snaze o terminologickou čistotu pojmové zmatky ještě zvětšily. Pokud přijmeme označení </w:t>
      </w:r>
      <w:r w:rsidR="005A786E">
        <w:t>„</w:t>
      </w:r>
      <w:r w:rsidRPr="0085103C">
        <w:t>majetkov</w:t>
      </w:r>
      <w:r w:rsidR="005A786E">
        <w:t>é</w:t>
      </w:r>
      <w:r w:rsidRPr="0085103C">
        <w:t xml:space="preserve"> metod</w:t>
      </w:r>
      <w:r w:rsidR="005A786E">
        <w:t>y“</w:t>
      </w:r>
      <w:r w:rsidRPr="0085103C">
        <w:t xml:space="preserve"> pro ocenění podniku, pak lze pochopit, že do nich bude spadat</w:t>
      </w:r>
      <w:r w:rsidR="00146668" w:rsidRPr="0085103C">
        <w:t xml:space="preserve"> například</w:t>
      </w:r>
      <w:r w:rsidRPr="0085103C">
        <w:t>:</w:t>
      </w:r>
    </w:p>
    <w:p w14:paraId="7F3652C4" w14:textId="77777777" w:rsidR="00E00FDD" w:rsidRPr="0085103C" w:rsidRDefault="00E00FDD" w:rsidP="00146668">
      <w:pPr>
        <w:pStyle w:val="Textodstavce"/>
        <w:numPr>
          <w:ilvl w:val="0"/>
          <w:numId w:val="44"/>
        </w:numPr>
        <w:spacing w:after="0"/>
        <w:ind w:hanging="357"/>
      </w:pPr>
      <w:r w:rsidRPr="0085103C">
        <w:t>substanční hodnota, která je na principu nákladového ocenění</w:t>
      </w:r>
      <w:r w:rsidR="00146668" w:rsidRPr="0085103C">
        <w:t>,</w:t>
      </w:r>
    </w:p>
    <w:p w14:paraId="62123518" w14:textId="77777777" w:rsidR="00E00FDD" w:rsidRPr="0085103C" w:rsidRDefault="00E00FDD" w:rsidP="00E00FDD">
      <w:pPr>
        <w:pStyle w:val="Textodstavce"/>
        <w:numPr>
          <w:ilvl w:val="0"/>
          <w:numId w:val="44"/>
        </w:numPr>
      </w:pPr>
      <w:r w:rsidRPr="0085103C">
        <w:t>likvidační hodnota, která je na principu výnosového ocenění</w:t>
      </w:r>
      <w:r w:rsidR="00146668" w:rsidRPr="0085103C">
        <w:t>.</w:t>
      </w:r>
    </w:p>
    <w:p w14:paraId="6F8BB85A" w14:textId="08050B0D" w:rsidR="00D65B18" w:rsidRPr="0085103C" w:rsidRDefault="00146668" w:rsidP="00C3404E">
      <w:pPr>
        <w:pStyle w:val="Textodstavce"/>
      </w:pPr>
      <w:r w:rsidRPr="0085103C">
        <w:t>Pokud ale standardy všechny majetkové metody podřadily pod „nákladový přístup“, zmatky jsou větší. Samy standardy, jak již bylo zmíněno výše, pod tento přístup</w:t>
      </w:r>
      <w:r w:rsidR="00922B39" w:rsidRPr="0085103C">
        <w:t xml:space="preserve"> </w:t>
      </w:r>
      <w:r w:rsidR="00C1371C" w:rsidRPr="0085103C">
        <w:t>řadí (IVS 201</w:t>
      </w:r>
      <w:r w:rsidR="0058327F">
        <w:t>7</w:t>
      </w:r>
      <w:r w:rsidR="00C1371C" w:rsidRPr="0085103C">
        <w:t>, kap. IVS 200 Podniky a obchodní podíly, odst. 70.1):</w:t>
      </w:r>
    </w:p>
    <w:p w14:paraId="5E2C3E58" w14:textId="77777777" w:rsidR="00C1371C" w:rsidRPr="0085103C" w:rsidRDefault="009E4BDC" w:rsidP="00C1371C">
      <w:pPr>
        <w:pStyle w:val="Textodstavce"/>
        <w:numPr>
          <w:ilvl w:val="0"/>
          <w:numId w:val="45"/>
        </w:numPr>
      </w:pPr>
      <w:r w:rsidRPr="0085103C">
        <w:lastRenderedPageBreak/>
        <w:t>O</w:t>
      </w:r>
      <w:r w:rsidR="00C1371C" w:rsidRPr="0085103C">
        <w:t xml:space="preserve">cenění nově založených podniků – zde je možné s nákladovým přístupem souhlasit, ovšem s naší výše uvedenou výhradou nutnosti </w:t>
      </w:r>
      <w:r w:rsidR="00C1371C" w:rsidRPr="006A12A0">
        <w:t>připojit</w:t>
      </w:r>
      <w:r w:rsidR="00051433" w:rsidRPr="006A12A0">
        <w:t xml:space="preserve"> alespoň</w:t>
      </w:r>
      <w:r w:rsidR="00C1371C" w:rsidRPr="006A12A0">
        <w:t xml:space="preserve"> prognózu budoucího vývoje,</w:t>
      </w:r>
      <w:r w:rsidR="00051433" w:rsidRPr="006A12A0">
        <w:t xml:space="preserve"> která by naznačovala budo</w:t>
      </w:r>
      <w:r w:rsidR="00051433">
        <w:t>ucí výnosové možnosti.</w:t>
      </w:r>
    </w:p>
    <w:p w14:paraId="6260944D" w14:textId="539B842B" w:rsidR="009E4BDC" w:rsidRPr="0085103C" w:rsidRDefault="009E4BDC" w:rsidP="00C1371C">
      <w:pPr>
        <w:pStyle w:val="Textodstavce"/>
        <w:numPr>
          <w:ilvl w:val="0"/>
          <w:numId w:val="45"/>
        </w:numPr>
      </w:pPr>
      <w:r w:rsidRPr="0085103C">
        <w:t>O</w:t>
      </w:r>
      <w:r w:rsidR="00C1371C" w:rsidRPr="0085103C">
        <w:t xml:space="preserve">cenění investičních a holdingových společností – zde </w:t>
      </w:r>
      <w:r w:rsidR="005A786E">
        <w:t xml:space="preserve">poslední </w:t>
      </w:r>
      <w:r w:rsidR="00C1371C" w:rsidRPr="0085103C">
        <w:t>standardy odkazují na</w:t>
      </w:r>
      <w:r w:rsidR="005A786E">
        <w:t xml:space="preserve"> tzv.</w:t>
      </w:r>
      <w:r w:rsidR="00C1371C" w:rsidRPr="0085103C">
        <w:t xml:space="preserve"> metodu sumace uvedenou v kap</w:t>
      </w:r>
      <w:r w:rsidR="005A786E">
        <w:t>itole</w:t>
      </w:r>
      <w:r w:rsidR="00C1371C" w:rsidRPr="0085103C">
        <w:t xml:space="preserve"> IVS 105</w:t>
      </w:r>
      <w:r w:rsidRPr="0085103C">
        <w:t xml:space="preserve"> Oceňovací přístupy a metody</w:t>
      </w:r>
      <w:r w:rsidR="00C1371C" w:rsidRPr="0085103C">
        <w:t xml:space="preserve">, </w:t>
      </w:r>
      <w:r w:rsidR="00051433">
        <w:t>o</w:t>
      </w:r>
      <w:r w:rsidRPr="0085103C">
        <w:t xml:space="preserve">dst. 70.8, </w:t>
      </w:r>
      <w:r w:rsidR="00C1371C" w:rsidRPr="0085103C">
        <w:t xml:space="preserve">kde </w:t>
      </w:r>
      <w:r w:rsidRPr="0085103C">
        <w:t xml:space="preserve">se ale praví, že při této metodě jsou jednotlivá aktiva oceňována pomocí vhodných oceňovacích přístupů a metod. To ovšem znamená, že jsou oceňována například i výnosovým nebo tržně porovnávacím přístupem. Přitom </w:t>
      </w:r>
      <w:r w:rsidR="005A786E">
        <w:t xml:space="preserve">je </w:t>
      </w:r>
      <w:r w:rsidRPr="0085103C">
        <w:t>samotná metoda sumace v kapitole IVS 105 uvedena jako jedna z metod spadajících do nákladového přístupu.</w:t>
      </w:r>
    </w:p>
    <w:p w14:paraId="2E26421D" w14:textId="102A4169" w:rsidR="00C1371C" w:rsidRPr="0085103C" w:rsidRDefault="009E4BDC" w:rsidP="00C1371C">
      <w:pPr>
        <w:pStyle w:val="Textodstavce"/>
        <w:numPr>
          <w:ilvl w:val="0"/>
          <w:numId w:val="45"/>
        </w:numPr>
      </w:pPr>
      <w:r w:rsidRPr="0085103C">
        <w:t>Ocenění podniků, které nesplňují předpoklad nepřetržitého trvání</w:t>
      </w:r>
      <w:r w:rsidR="0071241B" w:rsidRPr="0085103C">
        <w:t>,</w:t>
      </w:r>
      <w:r w:rsidRPr="0085103C">
        <w:t xml:space="preserve"> nebo hodnota jich aktiv může převýšit hodnotu podniku za předpokladu nepřetržitého trvání – zde se tedy jedná o ocenění podniku likvidační hodnotou</w:t>
      </w:r>
      <w:r w:rsidR="0058327F">
        <w:t>,</w:t>
      </w:r>
      <w:r w:rsidRPr="0085103C">
        <w:t xml:space="preserve"> a s nákladovým přístupem tento postup tedy nemá už vůbec nic společného. </w:t>
      </w:r>
    </w:p>
    <w:p w14:paraId="0CC31AD8" w14:textId="77777777" w:rsidR="00D65B18" w:rsidRPr="0085103C" w:rsidRDefault="0071241B" w:rsidP="00C3404E">
      <w:pPr>
        <w:pStyle w:val="Textodstavce"/>
      </w:pPr>
      <w:r w:rsidRPr="0085103C">
        <w:t xml:space="preserve">Chtěli bychom proto na </w:t>
      </w:r>
      <w:r w:rsidRPr="005A786E">
        <w:rPr>
          <w:b/>
        </w:rPr>
        <w:t>závěr této části zdůraznit</w:t>
      </w:r>
      <w:r w:rsidR="005A786E">
        <w:t>, aby oceňovatelé</w:t>
      </w:r>
      <w:r w:rsidRPr="0085103C">
        <w:t xml:space="preserve"> při zvažování, zda a jakou majetkovou metodu použít</w:t>
      </w:r>
      <w:r w:rsidR="004C2DCA" w:rsidRPr="0085103C">
        <w:t>:</w:t>
      </w:r>
    </w:p>
    <w:p w14:paraId="33E98ECF" w14:textId="77777777" w:rsidR="004C2DCA" w:rsidRPr="0085103C" w:rsidRDefault="004C2DCA" w:rsidP="004C2DCA">
      <w:pPr>
        <w:pStyle w:val="Textodstavce"/>
        <w:numPr>
          <w:ilvl w:val="0"/>
          <w:numId w:val="46"/>
        </w:numPr>
      </w:pPr>
      <w:r w:rsidRPr="0085103C">
        <w:t xml:space="preserve">přistupovali k danému případu vždy důsledně prostřednictvím </w:t>
      </w:r>
      <w:r w:rsidRPr="005A786E">
        <w:rPr>
          <w:b/>
        </w:rPr>
        <w:t>ekonomického pohledu investora</w:t>
      </w:r>
      <w:r w:rsidRPr="0085103C">
        <w:t>, tj. obecně investor bude ochoten platit pouze tolik, kolik mu podnik vynese (ať už formou výnosů při držení majetku, nebo formou příjmu z jeho prodeje) a ne, za kolik byl podnik vybudován. A pokud je investor ochoten zaplatit tolik, kolik stojí vybudování podniku, tak pouze tehdy, když bude moci podnikový majetek využít s přiměřeným výnosem, jinak by ho nebylo racionální po</w:t>
      </w:r>
      <w:r w:rsidR="00F21275" w:rsidRPr="0085103C">
        <w:t>řizovat;</w:t>
      </w:r>
    </w:p>
    <w:p w14:paraId="221879D6" w14:textId="77777777" w:rsidR="00F21275" w:rsidRPr="0085103C" w:rsidRDefault="00F21275" w:rsidP="004C2DCA">
      <w:pPr>
        <w:pStyle w:val="Textodstavce"/>
        <w:numPr>
          <w:ilvl w:val="0"/>
          <w:numId w:val="46"/>
        </w:numPr>
      </w:pPr>
      <w:r w:rsidRPr="0085103C">
        <w:t xml:space="preserve">pečlivě dbali na </w:t>
      </w:r>
      <w:r w:rsidRPr="005A786E">
        <w:rPr>
          <w:b/>
        </w:rPr>
        <w:t>přesnou terminologii</w:t>
      </w:r>
      <w:r w:rsidRPr="0085103C">
        <w:t xml:space="preserve">, právě proto, že pod majetkovým oceněním se skrývají zásadně odlišné přístupy a </w:t>
      </w:r>
      <w:proofErr w:type="gramStart"/>
      <w:r w:rsidRPr="0085103C">
        <w:t>metody</w:t>
      </w:r>
      <w:proofErr w:type="gramEnd"/>
      <w:r w:rsidRPr="0085103C">
        <w:t xml:space="preserve"> a i menší nepřesnosti v označování mohou vést k velkým nedorozuměním a zmatkům.</w:t>
      </w:r>
    </w:p>
    <w:p w14:paraId="2006CA08" w14:textId="77777777" w:rsidR="00912E1B" w:rsidRDefault="00912E1B">
      <w:pPr>
        <w:pStyle w:val="Textodstavce"/>
      </w:pPr>
    </w:p>
    <w:sectPr w:rsidR="00912E1B" w:rsidSect="009E38B7">
      <w:headerReference w:type="even" r:id="rId8"/>
      <w:headerReference w:type="default" r:id="rId9"/>
      <w:footerReference w:type="even" r:id="rId10"/>
      <w:footerReference w:type="default" r:id="rId11"/>
      <w:footerReference w:type="first" r:id="rId12"/>
      <w:pgSz w:w="11906" w:h="16838"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A01B" w14:textId="77777777" w:rsidR="007D14D4" w:rsidRDefault="007D14D4">
      <w:pPr>
        <w:spacing w:before="0" w:after="0"/>
      </w:pPr>
      <w:r>
        <w:separator/>
      </w:r>
    </w:p>
  </w:endnote>
  <w:endnote w:type="continuationSeparator" w:id="0">
    <w:p w14:paraId="7FE042C5" w14:textId="77777777" w:rsidR="007D14D4" w:rsidRDefault="007D14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B491" w14:textId="77777777" w:rsidR="00406E20" w:rsidRDefault="007E40F7">
    <w:pPr>
      <w:pStyle w:val="Zpat"/>
      <w:framePr w:wrap="around" w:vAnchor="text" w:hAnchor="margin" w:xAlign="outside" w:y="1"/>
      <w:rPr>
        <w:rStyle w:val="slostrnky"/>
        <w:color w:val="FFFFFF"/>
      </w:rPr>
    </w:pPr>
    <w:r>
      <w:rPr>
        <w:rStyle w:val="slostrnky"/>
        <w:color w:val="FFFFFF"/>
        <w:highlight w:val="black"/>
      </w:rPr>
      <w:fldChar w:fldCharType="begin"/>
    </w:r>
    <w:r w:rsidR="00406E20">
      <w:rPr>
        <w:rStyle w:val="slostrnky"/>
        <w:color w:val="FFFFFF"/>
        <w:highlight w:val="black"/>
      </w:rPr>
      <w:instrText xml:space="preserve">PAGE  </w:instrText>
    </w:r>
    <w:r>
      <w:rPr>
        <w:rStyle w:val="slostrnky"/>
        <w:color w:val="FFFFFF"/>
        <w:highlight w:val="black"/>
      </w:rPr>
      <w:fldChar w:fldCharType="separate"/>
    </w:r>
    <w:r w:rsidR="003833A0">
      <w:rPr>
        <w:rStyle w:val="slostrnky"/>
        <w:noProof/>
        <w:color w:val="FFFFFF"/>
        <w:highlight w:val="black"/>
      </w:rPr>
      <w:t>10</w:t>
    </w:r>
    <w:r>
      <w:rPr>
        <w:rStyle w:val="slostrnky"/>
        <w:color w:val="FFFFFF"/>
        <w:highlight w:val="black"/>
      </w:rPr>
      <w:fldChar w:fldCharType="end"/>
    </w:r>
  </w:p>
  <w:p w14:paraId="383BF871" w14:textId="77777777" w:rsidR="00406E20" w:rsidRDefault="00406E20">
    <w:pPr>
      <w:pStyle w:val="Zpat"/>
      <w:pBdr>
        <w:top w:val="single" w:sz="4" w:space="1" w:color="auto"/>
      </w:pBdr>
      <w:ind w:right="-2"/>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B69F" w14:textId="77777777" w:rsidR="00406E20" w:rsidRDefault="007E40F7" w:rsidP="009E38B7">
    <w:pPr>
      <w:pStyle w:val="Zpat"/>
      <w:framePr w:wrap="around" w:vAnchor="text" w:hAnchor="page" w:x="1441" w:y="32"/>
      <w:rPr>
        <w:rStyle w:val="slostrnky"/>
        <w:color w:val="FFFFFF"/>
      </w:rPr>
    </w:pPr>
    <w:r>
      <w:rPr>
        <w:rStyle w:val="slostrnky"/>
        <w:color w:val="FFFFFF"/>
        <w:highlight w:val="black"/>
      </w:rPr>
      <w:fldChar w:fldCharType="begin"/>
    </w:r>
    <w:r w:rsidR="00406E20">
      <w:rPr>
        <w:rStyle w:val="slostrnky"/>
        <w:color w:val="FFFFFF"/>
        <w:highlight w:val="black"/>
      </w:rPr>
      <w:instrText xml:space="preserve">PAGE  </w:instrText>
    </w:r>
    <w:r>
      <w:rPr>
        <w:rStyle w:val="slostrnky"/>
        <w:color w:val="FFFFFF"/>
        <w:highlight w:val="black"/>
      </w:rPr>
      <w:fldChar w:fldCharType="separate"/>
    </w:r>
    <w:r w:rsidR="003833A0">
      <w:rPr>
        <w:rStyle w:val="slostrnky"/>
        <w:noProof/>
        <w:color w:val="FFFFFF"/>
        <w:highlight w:val="black"/>
      </w:rPr>
      <w:t>9</w:t>
    </w:r>
    <w:r>
      <w:rPr>
        <w:rStyle w:val="slostrnky"/>
        <w:color w:val="FFFFFF"/>
        <w:highlight w:val="black"/>
      </w:rPr>
      <w:fldChar w:fldCharType="end"/>
    </w:r>
  </w:p>
  <w:p w14:paraId="4AFFE5FA" w14:textId="3DA4E2F4" w:rsidR="00406E20" w:rsidRDefault="00406E20">
    <w:pPr>
      <w:pStyle w:val="Zpat"/>
      <w:pBdr>
        <w:top w:val="single" w:sz="4" w:space="1" w:color="auto"/>
      </w:pBdr>
      <w:ind w:right="-2"/>
      <w:rPr>
        <w:sz w:val="20"/>
      </w:rPr>
    </w:pPr>
    <w:r>
      <w:tab/>
    </w:r>
    <w:r w:rsidR="00906EA7">
      <w:tab/>
    </w:r>
    <w:r w:rsidR="00906EA7">
      <w:rPr>
        <w:sz w:val="20"/>
      </w:rPr>
      <w:t>http://iom.vse.cz – sekce Odborná činnost</w:t>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B44E" w14:textId="77777777" w:rsidR="00406E20" w:rsidRDefault="007E40F7">
    <w:pPr>
      <w:pStyle w:val="Zpat"/>
      <w:framePr w:wrap="around" w:vAnchor="text" w:hAnchor="margin" w:xAlign="outside" w:y="1"/>
      <w:rPr>
        <w:rStyle w:val="slostrnky"/>
      </w:rPr>
    </w:pPr>
    <w:r>
      <w:rPr>
        <w:rStyle w:val="slostrnky"/>
      </w:rPr>
      <w:fldChar w:fldCharType="begin"/>
    </w:r>
    <w:r w:rsidR="00406E20">
      <w:rPr>
        <w:rStyle w:val="slostrnky"/>
      </w:rPr>
      <w:instrText xml:space="preserve">PAGE  </w:instrText>
    </w:r>
    <w:r>
      <w:rPr>
        <w:rStyle w:val="slostrnky"/>
      </w:rPr>
      <w:fldChar w:fldCharType="separate"/>
    </w:r>
    <w:r w:rsidR="00406E20">
      <w:rPr>
        <w:rStyle w:val="slostrnky"/>
        <w:noProof/>
      </w:rPr>
      <w:t>1</w:t>
    </w:r>
    <w:r>
      <w:rPr>
        <w:rStyle w:val="slostrnky"/>
      </w:rPr>
      <w:fldChar w:fldCharType="end"/>
    </w:r>
  </w:p>
  <w:p w14:paraId="3518CCFC" w14:textId="77777777" w:rsidR="00406E20" w:rsidRDefault="00406E20">
    <w:pPr>
      <w:pStyle w:val="Zpa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14CBA" w14:textId="77777777" w:rsidR="007D14D4" w:rsidRDefault="007D14D4">
      <w:pPr>
        <w:spacing w:before="0" w:after="0"/>
        <w:rPr>
          <w:iCs/>
          <w:sz w:val="20"/>
          <w:lang w:val="en-GB"/>
        </w:rPr>
      </w:pPr>
      <w:r>
        <w:separator/>
      </w:r>
    </w:p>
  </w:footnote>
  <w:footnote w:type="continuationSeparator" w:id="0">
    <w:p w14:paraId="0BD8B97B" w14:textId="77777777" w:rsidR="007D14D4" w:rsidRDefault="007D14D4">
      <w:pPr>
        <w:spacing w:before="0" w:after="0"/>
      </w:pPr>
      <w:r>
        <w:continuationSeparator/>
      </w:r>
    </w:p>
  </w:footnote>
  <w:footnote w:id="1">
    <w:p w14:paraId="0FC540A8" w14:textId="77777777" w:rsidR="00266FD1" w:rsidRDefault="00266FD1">
      <w:pPr>
        <w:pStyle w:val="Textpoznpodarou"/>
      </w:pPr>
      <w:r>
        <w:rPr>
          <w:rStyle w:val="Znakapoznpodarou"/>
        </w:rPr>
        <w:footnoteRef/>
      </w:r>
      <w:r>
        <w:t xml:space="preserve"> </w:t>
      </w:r>
      <w:r>
        <w:tab/>
        <w:t xml:space="preserve">Viz též </w:t>
      </w:r>
      <w:r w:rsidRPr="00266FD1">
        <w:t xml:space="preserve">Mařík, M. a kol. (2018): Metody oceňování podniku – proces ocenění, základní metody a postupy, 4. upravené a rozšířené vydání. Praha: </w:t>
      </w:r>
      <w:proofErr w:type="spellStart"/>
      <w:r w:rsidRPr="00266FD1">
        <w:t>Ekopress</w:t>
      </w:r>
      <w:proofErr w:type="spellEnd"/>
      <w:r w:rsidRPr="00266FD1">
        <w:t>. ISBN 978-80-87865-38-5</w:t>
      </w:r>
      <w:r>
        <w:t>, kap. 6.2.2)</w:t>
      </w:r>
    </w:p>
  </w:footnote>
  <w:footnote w:id="2">
    <w:p w14:paraId="1D4E2BF9" w14:textId="77777777" w:rsidR="00266FD1" w:rsidRDefault="00266FD1">
      <w:pPr>
        <w:pStyle w:val="Textpoznpodarou"/>
      </w:pPr>
      <w:r>
        <w:rPr>
          <w:rStyle w:val="Znakapoznpodarou"/>
        </w:rPr>
        <w:footnoteRef/>
      </w:r>
      <w:r>
        <w:t xml:space="preserve"> </w:t>
      </w:r>
      <w:r>
        <w:tab/>
        <w:t xml:space="preserve">Viz </w:t>
      </w:r>
      <w:r w:rsidRPr="00AF55F3">
        <w:t xml:space="preserve">Mařík, M. a kol.: Metody oceňování podniku – proces ocenění, základní metody a postupy, 4. upravené a rozšířené vydání. Praha: </w:t>
      </w:r>
      <w:proofErr w:type="spellStart"/>
      <w:r w:rsidRPr="00AF55F3">
        <w:t>Ekopress</w:t>
      </w:r>
      <w:proofErr w:type="spellEnd"/>
      <w:r>
        <w:t xml:space="preserve"> 2018</w:t>
      </w:r>
      <w:r w:rsidRPr="00AF55F3">
        <w:t>. ISBN 978-80-87865-38-5</w:t>
      </w:r>
      <w:r>
        <w:t xml:space="preserve">, </w:t>
      </w:r>
      <w:r w:rsidRPr="00266FD1">
        <w:t>kap. 6.2.4 Majetkové ocenění na principu tržních hodnot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0A7C" w14:textId="77777777" w:rsidR="00406E20" w:rsidRDefault="00406E20">
    <w:pPr>
      <w:pStyle w:val="Zhlav"/>
      <w:pBdr>
        <w:bottom w:val="single" w:sz="4" w:space="1" w:color="auto"/>
      </w:pBdr>
    </w:pPr>
    <w:r>
      <w:t>M</w:t>
    </w:r>
    <w:r w:rsidR="00227EA3">
      <w:t>iloš</w:t>
    </w:r>
    <w:r>
      <w:t xml:space="preserve"> Mařík: </w:t>
    </w:r>
    <w:r w:rsidR="00227EA3">
      <w:rPr>
        <w:i/>
      </w:rPr>
      <w:t>Stanovisko</w:t>
    </w:r>
  </w:p>
  <w:p w14:paraId="4AC0EFD8" w14:textId="77777777" w:rsidR="00406E20" w:rsidRDefault="00406E2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07CA" w14:textId="66192902" w:rsidR="00406E20" w:rsidRDefault="009E38B7" w:rsidP="009E38B7">
    <w:pPr>
      <w:pStyle w:val="Zhlav"/>
      <w:pBdr>
        <w:bottom w:val="single" w:sz="4" w:space="1" w:color="auto"/>
      </w:pBdr>
      <w:tabs>
        <w:tab w:val="clear" w:pos="4536"/>
      </w:tabs>
      <w:jc w:val="center"/>
    </w:pPr>
    <w:r>
      <w:t xml:space="preserve">Miloš Mařík – Pavla Maříková: </w:t>
    </w:r>
    <w:r>
      <w:rPr>
        <w:i/>
      </w:rPr>
      <w:t>Stanovisko k vybraným otázkám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969AB0"/>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2EB2CE7"/>
    <w:multiLevelType w:val="hybridMultilevel"/>
    <w:tmpl w:val="90E4DDD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4973522"/>
    <w:multiLevelType w:val="hybridMultilevel"/>
    <w:tmpl w:val="6546B8AC"/>
    <w:lvl w:ilvl="0" w:tplc="04050001">
      <w:start w:val="1"/>
      <w:numFmt w:val="bullet"/>
      <w:lvlText w:val=""/>
      <w:lvlJc w:val="left"/>
      <w:pPr>
        <w:ind w:left="720" w:hanging="360"/>
      </w:pPr>
      <w:rPr>
        <w:rFonts w:ascii="Symbol" w:hAnsi="Symbol" w:hint="default"/>
      </w:rPr>
    </w:lvl>
    <w:lvl w:ilvl="1" w:tplc="6A3C0F9A">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565E5B"/>
    <w:multiLevelType w:val="hybridMultilevel"/>
    <w:tmpl w:val="200E110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FBC406F"/>
    <w:multiLevelType w:val="hybridMultilevel"/>
    <w:tmpl w:val="4658F58E"/>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1254420C"/>
    <w:multiLevelType w:val="hybridMultilevel"/>
    <w:tmpl w:val="303CF0D6"/>
    <w:lvl w:ilvl="0" w:tplc="DD0CC0E2">
      <w:start w:val="1"/>
      <w:numFmt w:val="bullet"/>
      <w:pStyle w:val="Odrka2stupn"/>
      <w:lvlText w:val=""/>
      <w:lvlJc w:val="left"/>
      <w:pPr>
        <w:tabs>
          <w:tab w:val="num" w:pos="714"/>
        </w:tabs>
        <w:ind w:left="714" w:hanging="354"/>
      </w:pPr>
      <w:rPr>
        <w:rFonts w:ascii="Wingdings" w:hAnsi="Wingdings" w:hint="default"/>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97088F"/>
    <w:multiLevelType w:val="hybridMultilevel"/>
    <w:tmpl w:val="86609474"/>
    <w:lvl w:ilvl="0" w:tplc="04050001">
      <w:start w:val="1"/>
      <w:numFmt w:val="bullet"/>
      <w:lvlText w:val=""/>
      <w:lvlJc w:val="left"/>
      <w:pPr>
        <w:ind w:left="1065" w:hanging="705"/>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047424"/>
    <w:multiLevelType w:val="hybridMultilevel"/>
    <w:tmpl w:val="0ED41B0C"/>
    <w:lvl w:ilvl="0" w:tplc="9738BD0A">
      <w:start w:val="6"/>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88E3FF3"/>
    <w:multiLevelType w:val="hybridMultilevel"/>
    <w:tmpl w:val="7B06FD66"/>
    <w:lvl w:ilvl="0" w:tplc="0405000F">
      <w:start w:val="1"/>
      <w:numFmt w:val="decimal"/>
      <w:lvlText w:val="%1."/>
      <w:lvlJc w:val="left"/>
      <w:pPr>
        <w:ind w:left="1429" w:hanging="360"/>
      </w:pPr>
    </w:lvl>
    <w:lvl w:ilvl="1" w:tplc="04050017">
      <w:start w:val="1"/>
      <w:numFmt w:val="lowerLetter"/>
      <w:lvlText w:val="%2)"/>
      <w:lvlJc w:val="left"/>
      <w:pPr>
        <w:ind w:left="2149" w:hanging="360"/>
      </w:pPr>
    </w:lvl>
    <w:lvl w:ilvl="2" w:tplc="04050001">
      <w:start w:val="1"/>
      <w:numFmt w:val="bullet"/>
      <w:lvlText w:val=""/>
      <w:lvlJc w:val="left"/>
      <w:pPr>
        <w:ind w:left="2869" w:hanging="180"/>
      </w:pPr>
      <w:rPr>
        <w:rFonts w:ascii="Symbol" w:hAnsi="Symbol" w:hint="default"/>
      </w:r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15:restartNumberingAfterBreak="0">
    <w:nsid w:val="1A0E4D81"/>
    <w:multiLevelType w:val="multilevel"/>
    <w:tmpl w:val="626EA7AE"/>
    <w:lvl w:ilvl="0">
      <w:start w:val="1"/>
      <w:numFmt w:val="decimal"/>
      <w:lvlText w:val="%1."/>
      <w:lvlJc w:val="left"/>
      <w:pPr>
        <w:tabs>
          <w:tab w:val="num" w:pos="0"/>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none"/>
      <w:lvlText w:val=""/>
      <w:lvlJc w:val="left"/>
      <w:pPr>
        <w:tabs>
          <w:tab w:val="num" w:pos="0"/>
        </w:tabs>
        <w:ind w:left="1813" w:hanging="708"/>
      </w:pPr>
      <w:rPr>
        <w:rFonts w:ascii="Symbol" w:hAnsi="Symbol" w:hint="default"/>
      </w:rPr>
    </w:lvl>
    <w:lvl w:ilvl="3">
      <w:start w:val="31"/>
      <w:numFmt w:val="decimal"/>
      <w:lvlText w:val="%4."/>
      <w:lvlJc w:val="left"/>
      <w:pPr>
        <w:tabs>
          <w:tab w:val="num" w:pos="360"/>
        </w:tabs>
        <w:ind w:left="360" w:hanging="360"/>
      </w:pPr>
      <w:rPr>
        <w:rFonts w:hint="default"/>
      </w:rPr>
    </w:lvl>
    <w:lvl w:ilvl="4">
      <w:start w:val="1"/>
      <w:numFmt w:val="decimal"/>
      <w:lvlText w:val="(%5)"/>
      <w:lvlJc w:val="left"/>
      <w:pPr>
        <w:tabs>
          <w:tab w:val="num" w:pos="0"/>
        </w:tabs>
        <w:ind w:left="3229" w:hanging="708"/>
      </w:pPr>
      <w:rPr>
        <w:rFonts w:hint="default"/>
      </w:rPr>
    </w:lvl>
    <w:lvl w:ilvl="5">
      <w:start w:val="1"/>
      <w:numFmt w:val="lowerLetter"/>
      <w:lvlText w:val="(%6)"/>
      <w:lvlJc w:val="left"/>
      <w:pPr>
        <w:tabs>
          <w:tab w:val="num" w:pos="0"/>
        </w:tabs>
        <w:ind w:left="3937" w:hanging="708"/>
      </w:pPr>
      <w:rPr>
        <w:rFonts w:hint="default"/>
      </w:rPr>
    </w:lvl>
    <w:lvl w:ilvl="6">
      <w:start w:val="1"/>
      <w:numFmt w:val="lowerRoman"/>
      <w:lvlText w:val="(%7)"/>
      <w:lvlJc w:val="left"/>
      <w:pPr>
        <w:tabs>
          <w:tab w:val="num" w:pos="0"/>
        </w:tabs>
        <w:ind w:left="4645" w:hanging="708"/>
      </w:pPr>
      <w:rPr>
        <w:rFonts w:hint="default"/>
      </w:rPr>
    </w:lvl>
    <w:lvl w:ilvl="7">
      <w:start w:val="1"/>
      <w:numFmt w:val="lowerLetter"/>
      <w:lvlText w:val="(%8)"/>
      <w:lvlJc w:val="left"/>
      <w:pPr>
        <w:tabs>
          <w:tab w:val="num" w:pos="0"/>
        </w:tabs>
        <w:ind w:left="5353" w:hanging="708"/>
      </w:pPr>
      <w:rPr>
        <w:rFonts w:hint="default"/>
      </w:rPr>
    </w:lvl>
    <w:lvl w:ilvl="8">
      <w:start w:val="1"/>
      <w:numFmt w:val="lowerRoman"/>
      <w:lvlText w:val="(%9)"/>
      <w:lvlJc w:val="left"/>
      <w:pPr>
        <w:tabs>
          <w:tab w:val="num" w:pos="0"/>
        </w:tabs>
        <w:ind w:left="6061" w:hanging="708"/>
      </w:pPr>
      <w:rPr>
        <w:rFonts w:hint="default"/>
      </w:rPr>
    </w:lvl>
  </w:abstractNum>
  <w:abstractNum w:abstractNumId="10" w15:restartNumberingAfterBreak="0">
    <w:nsid w:val="1A7C3E55"/>
    <w:multiLevelType w:val="hybridMultilevel"/>
    <w:tmpl w:val="19AAF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BA118B9"/>
    <w:multiLevelType w:val="hybridMultilevel"/>
    <w:tmpl w:val="3DF0B0F6"/>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C874D8"/>
    <w:multiLevelType w:val="hybridMultilevel"/>
    <w:tmpl w:val="C5D0575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1FF81F37"/>
    <w:multiLevelType w:val="hybridMultilevel"/>
    <w:tmpl w:val="A8FE9720"/>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14" w15:restartNumberingAfterBreak="0">
    <w:nsid w:val="29F13A87"/>
    <w:multiLevelType w:val="singleLevel"/>
    <w:tmpl w:val="6CE611D2"/>
    <w:lvl w:ilvl="0">
      <w:start w:val="1"/>
      <w:numFmt w:val="decimal"/>
      <w:pStyle w:val="Seznam"/>
      <w:lvlText w:val="%1."/>
      <w:lvlJc w:val="left"/>
      <w:pPr>
        <w:tabs>
          <w:tab w:val="num" w:pos="360"/>
        </w:tabs>
        <w:ind w:left="357" w:hanging="357"/>
      </w:pPr>
    </w:lvl>
  </w:abstractNum>
  <w:abstractNum w:abstractNumId="15" w15:restartNumberingAfterBreak="0">
    <w:nsid w:val="2AE83D21"/>
    <w:multiLevelType w:val="hybridMultilevel"/>
    <w:tmpl w:val="AACE2E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2FBF70C0"/>
    <w:multiLevelType w:val="hybridMultilevel"/>
    <w:tmpl w:val="7FB4824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FCE3C8A"/>
    <w:multiLevelType w:val="hybridMultilevel"/>
    <w:tmpl w:val="8C844C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0E86925"/>
    <w:multiLevelType w:val="hybridMultilevel"/>
    <w:tmpl w:val="D662082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3D65B13"/>
    <w:multiLevelType w:val="hybridMultilevel"/>
    <w:tmpl w:val="02AAB224"/>
    <w:lvl w:ilvl="0" w:tplc="17187898">
      <w:start w:val="1"/>
      <w:numFmt w:val="none"/>
      <w:pStyle w:val="ABSTRAKT-nadpis"/>
      <w:lvlText w:val="ABSTRAKT"/>
      <w:lvlJc w:val="left"/>
      <w:pPr>
        <w:tabs>
          <w:tab w:val="num" w:pos="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BB83E3E"/>
    <w:multiLevelType w:val="hybridMultilevel"/>
    <w:tmpl w:val="C6683AB6"/>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C986649"/>
    <w:multiLevelType w:val="hybridMultilevel"/>
    <w:tmpl w:val="AB22BC8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E825358"/>
    <w:multiLevelType w:val="hybridMultilevel"/>
    <w:tmpl w:val="56600B8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15:restartNumberingAfterBreak="0">
    <w:nsid w:val="40E96053"/>
    <w:multiLevelType w:val="hybridMultilevel"/>
    <w:tmpl w:val="0F9C10F2"/>
    <w:lvl w:ilvl="0" w:tplc="AF721396">
      <w:start w:val="1"/>
      <w:numFmt w:val="none"/>
      <w:pStyle w:val="Keywords"/>
      <w:lvlText w:val="Key words:"/>
      <w:lvlJc w:val="left"/>
      <w:pPr>
        <w:tabs>
          <w:tab w:val="num" w:pos="1304"/>
        </w:tabs>
        <w:ind w:left="1304" w:hanging="1304"/>
      </w:pPr>
      <w:rPr>
        <w:rFonts w:ascii="Times New Roman" w:hAnsi="Times New Roman" w:hint="default"/>
        <w:b/>
        <w:i w:val="0"/>
        <w:sz w:val="24"/>
      </w:rPr>
    </w:lvl>
    <w:lvl w:ilvl="1" w:tplc="CA0E1DDA" w:tentative="1">
      <w:start w:val="1"/>
      <w:numFmt w:val="lowerLetter"/>
      <w:lvlText w:val="%2."/>
      <w:lvlJc w:val="left"/>
      <w:pPr>
        <w:tabs>
          <w:tab w:val="num" w:pos="1440"/>
        </w:tabs>
        <w:ind w:left="1440" w:hanging="360"/>
      </w:pPr>
    </w:lvl>
    <w:lvl w:ilvl="2" w:tplc="A11E75F2" w:tentative="1">
      <w:start w:val="1"/>
      <w:numFmt w:val="lowerRoman"/>
      <w:lvlText w:val="%3."/>
      <w:lvlJc w:val="right"/>
      <w:pPr>
        <w:tabs>
          <w:tab w:val="num" w:pos="2160"/>
        </w:tabs>
        <w:ind w:left="2160" w:hanging="180"/>
      </w:pPr>
    </w:lvl>
    <w:lvl w:ilvl="3" w:tplc="5CD82B36" w:tentative="1">
      <w:start w:val="1"/>
      <w:numFmt w:val="decimal"/>
      <w:lvlText w:val="%4."/>
      <w:lvlJc w:val="left"/>
      <w:pPr>
        <w:tabs>
          <w:tab w:val="num" w:pos="2880"/>
        </w:tabs>
        <w:ind w:left="2880" w:hanging="360"/>
      </w:pPr>
    </w:lvl>
    <w:lvl w:ilvl="4" w:tplc="38B004C8" w:tentative="1">
      <w:start w:val="1"/>
      <w:numFmt w:val="lowerLetter"/>
      <w:lvlText w:val="%5."/>
      <w:lvlJc w:val="left"/>
      <w:pPr>
        <w:tabs>
          <w:tab w:val="num" w:pos="3600"/>
        </w:tabs>
        <w:ind w:left="3600" w:hanging="360"/>
      </w:pPr>
    </w:lvl>
    <w:lvl w:ilvl="5" w:tplc="CADCD9EC" w:tentative="1">
      <w:start w:val="1"/>
      <w:numFmt w:val="lowerRoman"/>
      <w:lvlText w:val="%6."/>
      <w:lvlJc w:val="right"/>
      <w:pPr>
        <w:tabs>
          <w:tab w:val="num" w:pos="4320"/>
        </w:tabs>
        <w:ind w:left="4320" w:hanging="180"/>
      </w:pPr>
    </w:lvl>
    <w:lvl w:ilvl="6" w:tplc="C2523D04" w:tentative="1">
      <w:start w:val="1"/>
      <w:numFmt w:val="decimal"/>
      <w:lvlText w:val="%7."/>
      <w:lvlJc w:val="left"/>
      <w:pPr>
        <w:tabs>
          <w:tab w:val="num" w:pos="5040"/>
        </w:tabs>
        <w:ind w:left="5040" w:hanging="360"/>
      </w:pPr>
    </w:lvl>
    <w:lvl w:ilvl="7" w:tplc="2C924826" w:tentative="1">
      <w:start w:val="1"/>
      <w:numFmt w:val="lowerLetter"/>
      <w:lvlText w:val="%8."/>
      <w:lvlJc w:val="left"/>
      <w:pPr>
        <w:tabs>
          <w:tab w:val="num" w:pos="5760"/>
        </w:tabs>
        <w:ind w:left="5760" w:hanging="360"/>
      </w:pPr>
    </w:lvl>
    <w:lvl w:ilvl="8" w:tplc="2C2E57E8" w:tentative="1">
      <w:start w:val="1"/>
      <w:numFmt w:val="lowerRoman"/>
      <w:lvlText w:val="%9."/>
      <w:lvlJc w:val="right"/>
      <w:pPr>
        <w:tabs>
          <w:tab w:val="num" w:pos="6480"/>
        </w:tabs>
        <w:ind w:left="6480" w:hanging="180"/>
      </w:pPr>
    </w:lvl>
  </w:abstractNum>
  <w:abstractNum w:abstractNumId="24" w15:restartNumberingAfterBreak="0">
    <w:nsid w:val="41DE1A3F"/>
    <w:multiLevelType w:val="hybridMultilevel"/>
    <w:tmpl w:val="48207C8C"/>
    <w:lvl w:ilvl="0" w:tplc="A498EAD2">
      <w:start w:val="1"/>
      <w:numFmt w:val="bullet"/>
      <w:pStyle w:val="Odrka3stupn"/>
      <w:lvlText w:val="-"/>
      <w:lvlJc w:val="left"/>
      <w:pPr>
        <w:tabs>
          <w:tab w:val="num" w:pos="1072"/>
        </w:tabs>
        <w:ind w:left="1072" w:hanging="358"/>
      </w:pPr>
      <w:rPr>
        <w:rFonts w:ascii="Courier New" w:hAnsi="Courier New" w:hint="default"/>
      </w:rPr>
    </w:lvl>
    <w:lvl w:ilvl="1" w:tplc="04050019">
      <w:start w:val="1"/>
      <w:numFmt w:val="bullet"/>
      <w:lvlText w:val="o"/>
      <w:lvlJc w:val="left"/>
      <w:pPr>
        <w:tabs>
          <w:tab w:val="num" w:pos="1080"/>
        </w:tabs>
        <w:ind w:left="1080" w:hanging="360"/>
      </w:pPr>
      <w:rPr>
        <w:rFonts w:ascii="Courier New" w:hAnsi="Courier New" w:cs="Courier New" w:hint="default"/>
      </w:rPr>
    </w:lvl>
    <w:lvl w:ilvl="2" w:tplc="0405001B" w:tentative="1">
      <w:start w:val="1"/>
      <w:numFmt w:val="bullet"/>
      <w:lvlText w:val=""/>
      <w:lvlJc w:val="left"/>
      <w:pPr>
        <w:tabs>
          <w:tab w:val="num" w:pos="1800"/>
        </w:tabs>
        <w:ind w:left="1800" w:hanging="360"/>
      </w:pPr>
      <w:rPr>
        <w:rFonts w:ascii="Wingdings" w:hAnsi="Wingdings" w:hint="default"/>
      </w:rPr>
    </w:lvl>
    <w:lvl w:ilvl="3" w:tplc="0405000F" w:tentative="1">
      <w:start w:val="1"/>
      <w:numFmt w:val="bullet"/>
      <w:lvlText w:val=""/>
      <w:lvlJc w:val="left"/>
      <w:pPr>
        <w:tabs>
          <w:tab w:val="num" w:pos="2520"/>
        </w:tabs>
        <w:ind w:left="2520" w:hanging="360"/>
      </w:pPr>
      <w:rPr>
        <w:rFonts w:ascii="Symbol" w:hAnsi="Symbol" w:hint="default"/>
      </w:rPr>
    </w:lvl>
    <w:lvl w:ilvl="4" w:tplc="04050019" w:tentative="1">
      <w:start w:val="1"/>
      <w:numFmt w:val="bullet"/>
      <w:lvlText w:val="o"/>
      <w:lvlJc w:val="left"/>
      <w:pPr>
        <w:tabs>
          <w:tab w:val="num" w:pos="3240"/>
        </w:tabs>
        <w:ind w:left="3240" w:hanging="360"/>
      </w:pPr>
      <w:rPr>
        <w:rFonts w:ascii="Courier New" w:hAnsi="Courier New" w:cs="Courier New" w:hint="default"/>
      </w:rPr>
    </w:lvl>
    <w:lvl w:ilvl="5" w:tplc="0405001B" w:tentative="1">
      <w:start w:val="1"/>
      <w:numFmt w:val="bullet"/>
      <w:lvlText w:val=""/>
      <w:lvlJc w:val="left"/>
      <w:pPr>
        <w:tabs>
          <w:tab w:val="num" w:pos="3960"/>
        </w:tabs>
        <w:ind w:left="3960" w:hanging="360"/>
      </w:pPr>
      <w:rPr>
        <w:rFonts w:ascii="Wingdings" w:hAnsi="Wingdings" w:hint="default"/>
      </w:rPr>
    </w:lvl>
    <w:lvl w:ilvl="6" w:tplc="0405000F" w:tentative="1">
      <w:start w:val="1"/>
      <w:numFmt w:val="bullet"/>
      <w:lvlText w:val=""/>
      <w:lvlJc w:val="left"/>
      <w:pPr>
        <w:tabs>
          <w:tab w:val="num" w:pos="4680"/>
        </w:tabs>
        <w:ind w:left="4680" w:hanging="360"/>
      </w:pPr>
      <w:rPr>
        <w:rFonts w:ascii="Symbol" w:hAnsi="Symbol" w:hint="default"/>
      </w:rPr>
    </w:lvl>
    <w:lvl w:ilvl="7" w:tplc="04050019" w:tentative="1">
      <w:start w:val="1"/>
      <w:numFmt w:val="bullet"/>
      <w:lvlText w:val="o"/>
      <w:lvlJc w:val="left"/>
      <w:pPr>
        <w:tabs>
          <w:tab w:val="num" w:pos="5400"/>
        </w:tabs>
        <w:ind w:left="5400" w:hanging="360"/>
      </w:pPr>
      <w:rPr>
        <w:rFonts w:ascii="Courier New" w:hAnsi="Courier New" w:cs="Courier New" w:hint="default"/>
      </w:rPr>
    </w:lvl>
    <w:lvl w:ilvl="8" w:tplc="0405001B"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2E509E8"/>
    <w:multiLevelType w:val="hybridMultilevel"/>
    <w:tmpl w:val="892C06CA"/>
    <w:lvl w:ilvl="0" w:tplc="7390D8E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4C7428C"/>
    <w:multiLevelType w:val="hybridMultilevel"/>
    <w:tmpl w:val="CCBA779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44E96D3A"/>
    <w:multiLevelType w:val="hybridMultilevel"/>
    <w:tmpl w:val="41C0D00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8" w15:restartNumberingAfterBreak="0">
    <w:nsid w:val="46B54F59"/>
    <w:multiLevelType w:val="hybridMultilevel"/>
    <w:tmpl w:val="1B2E0EEC"/>
    <w:lvl w:ilvl="0" w:tplc="FD02C3E2">
      <w:start w:val="1"/>
      <w:numFmt w:val="bullet"/>
      <w:pStyle w:val="Odrka1stupn"/>
      <w:lvlText w:val=""/>
      <w:lvlJc w:val="left"/>
      <w:pPr>
        <w:tabs>
          <w:tab w:val="num" w:pos="357"/>
        </w:tabs>
        <w:ind w:left="357" w:hanging="357"/>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85F1E07"/>
    <w:multiLevelType w:val="hybridMultilevel"/>
    <w:tmpl w:val="46B88EA6"/>
    <w:lvl w:ilvl="0" w:tplc="3780A5BE">
      <w:start w:val="1"/>
      <w:numFmt w:val="decimal"/>
      <w:pStyle w:val="Nadpis6"/>
      <w:lvlText w:val="Obr. %1:"/>
      <w:lvlJc w:val="left"/>
      <w:pPr>
        <w:tabs>
          <w:tab w:val="num" w:pos="0"/>
        </w:tabs>
        <w:ind w:left="0" w:firstLine="0"/>
      </w:pPr>
      <w:rPr>
        <w:rFonts w:ascii="Times New Roman" w:hAnsi="Times New Roman" w:hint="default"/>
        <w:b/>
        <w:i w:val="0"/>
        <w:sz w:val="24"/>
        <w:szCs w:val="24"/>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0" w15:restartNumberingAfterBreak="0">
    <w:nsid w:val="499219D3"/>
    <w:multiLevelType w:val="hybridMultilevel"/>
    <w:tmpl w:val="D568B14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1" w15:restartNumberingAfterBreak="0">
    <w:nsid w:val="4D49220D"/>
    <w:multiLevelType w:val="hybridMultilevel"/>
    <w:tmpl w:val="F696703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4F314CCC"/>
    <w:multiLevelType w:val="singleLevel"/>
    <w:tmpl w:val="5E46F65A"/>
    <w:lvl w:ilvl="0">
      <w:start w:val="1"/>
      <w:numFmt w:val="decimal"/>
      <w:pStyle w:val="Seznamliteratury"/>
      <w:lvlText w:val="[%1]"/>
      <w:lvlJc w:val="left"/>
      <w:pPr>
        <w:tabs>
          <w:tab w:val="num" w:pos="360"/>
        </w:tabs>
        <w:ind w:left="360" w:hanging="360"/>
      </w:pPr>
      <w:rPr>
        <w:rFonts w:hint="default"/>
      </w:rPr>
    </w:lvl>
  </w:abstractNum>
  <w:abstractNum w:abstractNumId="33" w15:restartNumberingAfterBreak="0">
    <w:nsid w:val="505D3EAF"/>
    <w:multiLevelType w:val="hybridMultilevel"/>
    <w:tmpl w:val="E564E5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5736A04"/>
    <w:multiLevelType w:val="hybridMultilevel"/>
    <w:tmpl w:val="5644DC72"/>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5" w15:restartNumberingAfterBreak="0">
    <w:nsid w:val="59235C69"/>
    <w:multiLevelType w:val="hybridMultilevel"/>
    <w:tmpl w:val="5644DC72"/>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5C086594"/>
    <w:multiLevelType w:val="hybridMultilevel"/>
    <w:tmpl w:val="6774253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7" w15:restartNumberingAfterBreak="0">
    <w:nsid w:val="5F7F5B98"/>
    <w:multiLevelType w:val="hybridMultilevel"/>
    <w:tmpl w:val="4A7ABDC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 w15:restartNumberingAfterBreak="0">
    <w:nsid w:val="60450A93"/>
    <w:multiLevelType w:val="hybridMultilevel"/>
    <w:tmpl w:val="DAB4C816"/>
    <w:lvl w:ilvl="0" w:tplc="04050001">
      <w:start w:val="1"/>
      <w:numFmt w:val="none"/>
      <w:pStyle w:val="ABSTRACT-nadpis"/>
      <w:lvlText w:val="ABSTRACT"/>
      <w:lvlJc w:val="left"/>
      <w:pPr>
        <w:tabs>
          <w:tab w:val="num" w:pos="0"/>
        </w:tabs>
        <w:ind w:left="0" w:firstLine="0"/>
      </w:pPr>
      <w:rPr>
        <w:rFonts w:hint="default"/>
      </w:rPr>
    </w:lvl>
    <w:lvl w:ilvl="1" w:tplc="3780A5BE"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9" w15:restartNumberingAfterBreak="0">
    <w:nsid w:val="66896557"/>
    <w:multiLevelType w:val="singleLevel"/>
    <w:tmpl w:val="09B00D80"/>
    <w:lvl w:ilvl="0">
      <w:start w:val="1"/>
      <w:numFmt w:val="lowerLetter"/>
      <w:pStyle w:val="Seznamtypa"/>
      <w:lvlText w:val="%1)"/>
      <w:lvlJc w:val="left"/>
      <w:pPr>
        <w:tabs>
          <w:tab w:val="num" w:pos="360"/>
        </w:tabs>
        <w:ind w:left="360" w:hanging="360"/>
      </w:pPr>
    </w:lvl>
  </w:abstractNum>
  <w:abstractNum w:abstractNumId="40" w15:restartNumberingAfterBreak="0">
    <w:nsid w:val="6A627A0C"/>
    <w:multiLevelType w:val="hybridMultilevel"/>
    <w:tmpl w:val="96BACB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CCD3AFA"/>
    <w:multiLevelType w:val="hybridMultilevel"/>
    <w:tmpl w:val="3DECEF8A"/>
    <w:lvl w:ilvl="0" w:tplc="995844BA">
      <w:start w:val="1"/>
      <w:numFmt w:val="decimal"/>
      <w:pStyle w:val="Nadpis5"/>
      <w:lvlText w:val="Tab. %1:"/>
      <w:lvlJc w:val="left"/>
      <w:pPr>
        <w:tabs>
          <w:tab w:val="num" w:pos="794"/>
        </w:tabs>
        <w:ind w:left="794" w:hanging="794"/>
      </w:pPr>
      <w:rPr>
        <w:rFonts w:ascii="Times New Roman" w:hAnsi="Times New Roman" w:hint="default"/>
        <w:b/>
        <w:i w:val="0"/>
        <w:sz w:val="24"/>
        <w:szCs w:val="24"/>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2" w15:restartNumberingAfterBreak="0">
    <w:nsid w:val="762C5304"/>
    <w:multiLevelType w:val="hybridMultilevel"/>
    <w:tmpl w:val="747AE986"/>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94F2A8E"/>
    <w:multiLevelType w:val="hybridMultilevel"/>
    <w:tmpl w:val="5E508CCA"/>
    <w:lvl w:ilvl="0" w:tplc="A8822094">
      <w:start w:val="1"/>
      <w:numFmt w:val="none"/>
      <w:pStyle w:val="Klovslova"/>
      <w:lvlText w:val="Klíčová slova:"/>
      <w:lvlJc w:val="left"/>
      <w:pPr>
        <w:tabs>
          <w:tab w:val="num" w:pos="1531"/>
        </w:tabs>
        <w:ind w:left="1531" w:hanging="1531"/>
      </w:pPr>
      <w:rPr>
        <w:rFonts w:ascii="Times New Roman" w:hAnsi="Times New Roman" w:hint="default"/>
        <w:b/>
        <w:i w:val="0"/>
        <w:sz w:val="24"/>
      </w:rPr>
    </w:lvl>
    <w:lvl w:ilvl="1" w:tplc="4476B816" w:tentative="1">
      <w:start w:val="1"/>
      <w:numFmt w:val="lowerLetter"/>
      <w:lvlText w:val="%2."/>
      <w:lvlJc w:val="left"/>
      <w:pPr>
        <w:tabs>
          <w:tab w:val="num" w:pos="1440"/>
        </w:tabs>
        <w:ind w:left="1440" w:hanging="360"/>
      </w:pPr>
    </w:lvl>
    <w:lvl w:ilvl="2" w:tplc="A776DB60" w:tentative="1">
      <w:start w:val="1"/>
      <w:numFmt w:val="lowerRoman"/>
      <w:lvlText w:val="%3."/>
      <w:lvlJc w:val="right"/>
      <w:pPr>
        <w:tabs>
          <w:tab w:val="num" w:pos="2160"/>
        </w:tabs>
        <w:ind w:left="2160" w:hanging="180"/>
      </w:pPr>
    </w:lvl>
    <w:lvl w:ilvl="3" w:tplc="AEFC6AA4" w:tentative="1">
      <w:start w:val="1"/>
      <w:numFmt w:val="decimal"/>
      <w:lvlText w:val="%4."/>
      <w:lvlJc w:val="left"/>
      <w:pPr>
        <w:tabs>
          <w:tab w:val="num" w:pos="2880"/>
        </w:tabs>
        <w:ind w:left="2880" w:hanging="360"/>
      </w:pPr>
    </w:lvl>
    <w:lvl w:ilvl="4" w:tplc="70FCE5B6" w:tentative="1">
      <w:start w:val="1"/>
      <w:numFmt w:val="lowerLetter"/>
      <w:lvlText w:val="%5."/>
      <w:lvlJc w:val="left"/>
      <w:pPr>
        <w:tabs>
          <w:tab w:val="num" w:pos="3600"/>
        </w:tabs>
        <w:ind w:left="3600" w:hanging="360"/>
      </w:pPr>
    </w:lvl>
    <w:lvl w:ilvl="5" w:tplc="0DCE0690" w:tentative="1">
      <w:start w:val="1"/>
      <w:numFmt w:val="lowerRoman"/>
      <w:lvlText w:val="%6."/>
      <w:lvlJc w:val="right"/>
      <w:pPr>
        <w:tabs>
          <w:tab w:val="num" w:pos="4320"/>
        </w:tabs>
        <w:ind w:left="4320" w:hanging="180"/>
      </w:pPr>
    </w:lvl>
    <w:lvl w:ilvl="6" w:tplc="0A5CD6D8" w:tentative="1">
      <w:start w:val="1"/>
      <w:numFmt w:val="decimal"/>
      <w:lvlText w:val="%7."/>
      <w:lvlJc w:val="left"/>
      <w:pPr>
        <w:tabs>
          <w:tab w:val="num" w:pos="5040"/>
        </w:tabs>
        <w:ind w:left="5040" w:hanging="360"/>
      </w:pPr>
    </w:lvl>
    <w:lvl w:ilvl="7" w:tplc="99B0991A" w:tentative="1">
      <w:start w:val="1"/>
      <w:numFmt w:val="lowerLetter"/>
      <w:lvlText w:val="%8."/>
      <w:lvlJc w:val="left"/>
      <w:pPr>
        <w:tabs>
          <w:tab w:val="num" w:pos="5760"/>
        </w:tabs>
        <w:ind w:left="5760" w:hanging="360"/>
      </w:pPr>
    </w:lvl>
    <w:lvl w:ilvl="8" w:tplc="26DE7902" w:tentative="1">
      <w:start w:val="1"/>
      <w:numFmt w:val="lowerRoman"/>
      <w:lvlText w:val="%9."/>
      <w:lvlJc w:val="right"/>
      <w:pPr>
        <w:tabs>
          <w:tab w:val="num" w:pos="6480"/>
        </w:tabs>
        <w:ind w:left="6480" w:hanging="180"/>
      </w:pPr>
    </w:lvl>
  </w:abstractNum>
  <w:abstractNum w:abstractNumId="44" w15:restartNumberingAfterBreak="0">
    <w:nsid w:val="7992325B"/>
    <w:multiLevelType w:val="hybridMultilevel"/>
    <w:tmpl w:val="16E013EE"/>
    <w:lvl w:ilvl="0" w:tplc="7390D8E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D57E71"/>
    <w:multiLevelType w:val="hybridMultilevel"/>
    <w:tmpl w:val="1AC0ADB6"/>
    <w:lvl w:ilvl="0" w:tplc="19844C64">
      <w:start w:val="1"/>
      <w:numFmt w:val="none"/>
      <w:pStyle w:val="JELclassification"/>
      <w:lvlText w:val="JEL classification:"/>
      <w:lvlJc w:val="left"/>
      <w:pPr>
        <w:tabs>
          <w:tab w:val="num" w:pos="2041"/>
        </w:tabs>
        <w:ind w:left="2041" w:hanging="2041"/>
      </w:pPr>
      <w:rPr>
        <w:rFonts w:ascii="Times New Roman" w:hAnsi="Times New Roman" w:hint="default"/>
        <w:b/>
        <w:i w:val="0"/>
        <w:sz w:val="24"/>
        <w:szCs w:val="24"/>
      </w:rPr>
    </w:lvl>
    <w:lvl w:ilvl="1" w:tplc="F9DE53F0" w:tentative="1">
      <w:start w:val="1"/>
      <w:numFmt w:val="lowerLetter"/>
      <w:lvlText w:val="%2."/>
      <w:lvlJc w:val="left"/>
      <w:pPr>
        <w:tabs>
          <w:tab w:val="num" w:pos="1440"/>
        </w:tabs>
        <w:ind w:left="1440" w:hanging="360"/>
      </w:pPr>
    </w:lvl>
    <w:lvl w:ilvl="2" w:tplc="B05AE62A" w:tentative="1">
      <w:start w:val="1"/>
      <w:numFmt w:val="lowerRoman"/>
      <w:lvlText w:val="%3."/>
      <w:lvlJc w:val="right"/>
      <w:pPr>
        <w:tabs>
          <w:tab w:val="num" w:pos="2160"/>
        </w:tabs>
        <w:ind w:left="2160" w:hanging="180"/>
      </w:pPr>
    </w:lvl>
    <w:lvl w:ilvl="3" w:tplc="59A81C8A" w:tentative="1">
      <w:start w:val="1"/>
      <w:numFmt w:val="decimal"/>
      <w:lvlText w:val="%4."/>
      <w:lvlJc w:val="left"/>
      <w:pPr>
        <w:tabs>
          <w:tab w:val="num" w:pos="2880"/>
        </w:tabs>
        <w:ind w:left="2880" w:hanging="360"/>
      </w:pPr>
    </w:lvl>
    <w:lvl w:ilvl="4" w:tplc="546E7644" w:tentative="1">
      <w:start w:val="1"/>
      <w:numFmt w:val="lowerLetter"/>
      <w:lvlText w:val="%5."/>
      <w:lvlJc w:val="left"/>
      <w:pPr>
        <w:tabs>
          <w:tab w:val="num" w:pos="3600"/>
        </w:tabs>
        <w:ind w:left="3600" w:hanging="360"/>
      </w:pPr>
    </w:lvl>
    <w:lvl w:ilvl="5" w:tplc="8482EE38" w:tentative="1">
      <w:start w:val="1"/>
      <w:numFmt w:val="lowerRoman"/>
      <w:lvlText w:val="%6."/>
      <w:lvlJc w:val="right"/>
      <w:pPr>
        <w:tabs>
          <w:tab w:val="num" w:pos="4320"/>
        </w:tabs>
        <w:ind w:left="4320" w:hanging="180"/>
      </w:pPr>
    </w:lvl>
    <w:lvl w:ilvl="6" w:tplc="9D02BECC" w:tentative="1">
      <w:start w:val="1"/>
      <w:numFmt w:val="decimal"/>
      <w:lvlText w:val="%7."/>
      <w:lvlJc w:val="left"/>
      <w:pPr>
        <w:tabs>
          <w:tab w:val="num" w:pos="5040"/>
        </w:tabs>
        <w:ind w:left="5040" w:hanging="360"/>
      </w:pPr>
    </w:lvl>
    <w:lvl w:ilvl="7" w:tplc="5332131A" w:tentative="1">
      <w:start w:val="1"/>
      <w:numFmt w:val="lowerLetter"/>
      <w:lvlText w:val="%8."/>
      <w:lvlJc w:val="left"/>
      <w:pPr>
        <w:tabs>
          <w:tab w:val="num" w:pos="5760"/>
        </w:tabs>
        <w:ind w:left="5760" w:hanging="360"/>
      </w:pPr>
    </w:lvl>
    <w:lvl w:ilvl="8" w:tplc="2FC40112" w:tentative="1">
      <w:start w:val="1"/>
      <w:numFmt w:val="lowerRoman"/>
      <w:lvlText w:val="%9."/>
      <w:lvlJc w:val="right"/>
      <w:pPr>
        <w:tabs>
          <w:tab w:val="num" w:pos="6480"/>
        </w:tabs>
        <w:ind w:left="6480" w:hanging="180"/>
      </w:pPr>
    </w:lvl>
  </w:abstractNum>
  <w:abstractNum w:abstractNumId="46" w15:restartNumberingAfterBreak="0">
    <w:nsid w:val="7C1C1B89"/>
    <w:multiLevelType w:val="hybridMultilevel"/>
    <w:tmpl w:val="1FC2B30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442041962">
    <w:abstractNumId w:val="39"/>
  </w:num>
  <w:num w:numId="2" w16cid:durableId="1108741715">
    <w:abstractNumId w:val="32"/>
  </w:num>
  <w:num w:numId="3" w16cid:durableId="2031683431">
    <w:abstractNumId w:val="14"/>
  </w:num>
  <w:num w:numId="4" w16cid:durableId="1010907830">
    <w:abstractNumId w:val="24"/>
  </w:num>
  <w:num w:numId="5" w16cid:durableId="1558079604">
    <w:abstractNumId w:val="28"/>
  </w:num>
  <w:num w:numId="6" w16cid:durableId="1680886621">
    <w:abstractNumId w:val="23"/>
  </w:num>
  <w:num w:numId="7" w16cid:durableId="187530471">
    <w:abstractNumId w:val="43"/>
  </w:num>
  <w:num w:numId="8" w16cid:durableId="153962265">
    <w:abstractNumId w:val="19"/>
  </w:num>
  <w:num w:numId="9" w16cid:durableId="2051608895">
    <w:abstractNumId w:val="38"/>
  </w:num>
  <w:num w:numId="10" w16cid:durableId="517736928">
    <w:abstractNumId w:val="45"/>
  </w:num>
  <w:num w:numId="11" w16cid:durableId="974683449">
    <w:abstractNumId w:val="41"/>
  </w:num>
  <w:num w:numId="12" w16cid:durableId="917985306">
    <w:abstractNumId w:val="29"/>
  </w:num>
  <w:num w:numId="13" w16cid:durableId="244002703">
    <w:abstractNumId w:val="5"/>
  </w:num>
  <w:num w:numId="14" w16cid:durableId="717365508">
    <w:abstractNumId w:val="0"/>
  </w:num>
  <w:num w:numId="15" w16cid:durableId="794325563">
    <w:abstractNumId w:val="15"/>
  </w:num>
  <w:num w:numId="16" w16cid:durableId="1533957996">
    <w:abstractNumId w:val="40"/>
  </w:num>
  <w:num w:numId="17" w16cid:durableId="1323504039">
    <w:abstractNumId w:val="25"/>
  </w:num>
  <w:num w:numId="18" w16cid:durableId="1915891509">
    <w:abstractNumId w:val="44"/>
  </w:num>
  <w:num w:numId="19" w16cid:durableId="100498965">
    <w:abstractNumId w:val="2"/>
  </w:num>
  <w:num w:numId="20" w16cid:durableId="121850224">
    <w:abstractNumId w:val="6"/>
  </w:num>
  <w:num w:numId="21" w16cid:durableId="756555576">
    <w:abstractNumId w:val="20"/>
  </w:num>
  <w:num w:numId="22" w16cid:durableId="189340723">
    <w:abstractNumId w:val="33"/>
  </w:num>
  <w:num w:numId="23" w16cid:durableId="1160148174">
    <w:abstractNumId w:val="31"/>
  </w:num>
  <w:num w:numId="24" w16cid:durableId="1929000634">
    <w:abstractNumId w:val="26"/>
  </w:num>
  <w:num w:numId="25" w16cid:durableId="115026361">
    <w:abstractNumId w:val="42"/>
  </w:num>
  <w:num w:numId="26" w16cid:durableId="1914780956">
    <w:abstractNumId w:val="30"/>
  </w:num>
  <w:num w:numId="27" w16cid:durableId="434441077">
    <w:abstractNumId w:val="34"/>
  </w:num>
  <w:num w:numId="28" w16cid:durableId="1848209133">
    <w:abstractNumId w:val="35"/>
  </w:num>
  <w:num w:numId="29" w16cid:durableId="1362977744">
    <w:abstractNumId w:val="22"/>
  </w:num>
  <w:num w:numId="30" w16cid:durableId="1060249840">
    <w:abstractNumId w:val="1"/>
  </w:num>
  <w:num w:numId="31" w16cid:durableId="291642680">
    <w:abstractNumId w:val="46"/>
  </w:num>
  <w:num w:numId="32" w16cid:durableId="803154410">
    <w:abstractNumId w:val="8"/>
  </w:num>
  <w:num w:numId="33" w16cid:durableId="1793550761">
    <w:abstractNumId w:val="11"/>
  </w:num>
  <w:num w:numId="34" w16cid:durableId="1472550467">
    <w:abstractNumId w:val="21"/>
  </w:num>
  <w:num w:numId="35" w16cid:durableId="1620379918">
    <w:abstractNumId w:val="18"/>
  </w:num>
  <w:num w:numId="36" w16cid:durableId="53050267">
    <w:abstractNumId w:val="12"/>
  </w:num>
  <w:num w:numId="37" w16cid:durableId="1802117070">
    <w:abstractNumId w:val="13"/>
  </w:num>
  <w:num w:numId="38" w16cid:durableId="1070617220">
    <w:abstractNumId w:val="3"/>
  </w:num>
  <w:num w:numId="39" w16cid:durableId="146094958">
    <w:abstractNumId w:val="16"/>
  </w:num>
  <w:num w:numId="40" w16cid:durableId="430782647">
    <w:abstractNumId w:val="7"/>
  </w:num>
  <w:num w:numId="41" w16cid:durableId="989478103">
    <w:abstractNumId w:val="10"/>
  </w:num>
  <w:num w:numId="42" w16cid:durableId="55933825">
    <w:abstractNumId w:val="9"/>
  </w:num>
  <w:num w:numId="43" w16cid:durableId="1574778981">
    <w:abstractNumId w:val="4"/>
  </w:num>
  <w:num w:numId="44" w16cid:durableId="1579365672">
    <w:abstractNumId w:val="27"/>
  </w:num>
  <w:num w:numId="45" w16cid:durableId="2000691855">
    <w:abstractNumId w:val="37"/>
  </w:num>
  <w:num w:numId="46" w16cid:durableId="1973318168">
    <w:abstractNumId w:val="36"/>
  </w:num>
  <w:num w:numId="47" w16cid:durableId="734206354">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742957"/>
    <w:rsid w:val="00000499"/>
    <w:rsid w:val="00001071"/>
    <w:rsid w:val="00001F75"/>
    <w:rsid w:val="0000312C"/>
    <w:rsid w:val="00003A4A"/>
    <w:rsid w:val="00005CFA"/>
    <w:rsid w:val="00006612"/>
    <w:rsid w:val="0000755F"/>
    <w:rsid w:val="00010A64"/>
    <w:rsid w:val="0001110B"/>
    <w:rsid w:val="00016CAF"/>
    <w:rsid w:val="00023106"/>
    <w:rsid w:val="00032765"/>
    <w:rsid w:val="00034B89"/>
    <w:rsid w:val="00035E23"/>
    <w:rsid w:val="000400C2"/>
    <w:rsid w:val="00045A53"/>
    <w:rsid w:val="00051433"/>
    <w:rsid w:val="00053049"/>
    <w:rsid w:val="00053CF9"/>
    <w:rsid w:val="00060952"/>
    <w:rsid w:val="0006127C"/>
    <w:rsid w:val="00061544"/>
    <w:rsid w:val="000616B7"/>
    <w:rsid w:val="00061BBF"/>
    <w:rsid w:val="00062984"/>
    <w:rsid w:val="0006396E"/>
    <w:rsid w:val="00066CCE"/>
    <w:rsid w:val="0006762D"/>
    <w:rsid w:val="000700A9"/>
    <w:rsid w:val="00073331"/>
    <w:rsid w:val="00081EC6"/>
    <w:rsid w:val="00084283"/>
    <w:rsid w:val="0008576A"/>
    <w:rsid w:val="000857EA"/>
    <w:rsid w:val="00090C4A"/>
    <w:rsid w:val="00092A4A"/>
    <w:rsid w:val="00094C4C"/>
    <w:rsid w:val="000955A2"/>
    <w:rsid w:val="00095746"/>
    <w:rsid w:val="00095E3D"/>
    <w:rsid w:val="00096DC3"/>
    <w:rsid w:val="000977BC"/>
    <w:rsid w:val="000A0203"/>
    <w:rsid w:val="000A52FE"/>
    <w:rsid w:val="000A62C5"/>
    <w:rsid w:val="000A74B5"/>
    <w:rsid w:val="000B21E7"/>
    <w:rsid w:val="000B3FCB"/>
    <w:rsid w:val="000B7FF3"/>
    <w:rsid w:val="000C1FEF"/>
    <w:rsid w:val="000C2C91"/>
    <w:rsid w:val="000C4F78"/>
    <w:rsid w:val="000C5674"/>
    <w:rsid w:val="000D2BA4"/>
    <w:rsid w:val="000D722A"/>
    <w:rsid w:val="000D7F73"/>
    <w:rsid w:val="000E21BC"/>
    <w:rsid w:val="000E54F5"/>
    <w:rsid w:val="000E5847"/>
    <w:rsid w:val="000E5B1C"/>
    <w:rsid w:val="000E74C0"/>
    <w:rsid w:val="000F1E67"/>
    <w:rsid w:val="000F6330"/>
    <w:rsid w:val="000F6E9F"/>
    <w:rsid w:val="000F734A"/>
    <w:rsid w:val="000F7560"/>
    <w:rsid w:val="000F7DD7"/>
    <w:rsid w:val="00102230"/>
    <w:rsid w:val="001038D2"/>
    <w:rsid w:val="001108D6"/>
    <w:rsid w:val="001117B0"/>
    <w:rsid w:val="00112B00"/>
    <w:rsid w:val="00115D89"/>
    <w:rsid w:val="001160D1"/>
    <w:rsid w:val="001173A2"/>
    <w:rsid w:val="001220F2"/>
    <w:rsid w:val="00125039"/>
    <w:rsid w:val="001302B0"/>
    <w:rsid w:val="0013073E"/>
    <w:rsid w:val="0013215F"/>
    <w:rsid w:val="00133B57"/>
    <w:rsid w:val="00136C49"/>
    <w:rsid w:val="001375F0"/>
    <w:rsid w:val="00137EA7"/>
    <w:rsid w:val="00140AE0"/>
    <w:rsid w:val="00142938"/>
    <w:rsid w:val="00142B94"/>
    <w:rsid w:val="001444C4"/>
    <w:rsid w:val="00144936"/>
    <w:rsid w:val="001456F2"/>
    <w:rsid w:val="00146025"/>
    <w:rsid w:val="00146668"/>
    <w:rsid w:val="0015044E"/>
    <w:rsid w:val="0015516E"/>
    <w:rsid w:val="00155D1F"/>
    <w:rsid w:val="00156376"/>
    <w:rsid w:val="0015678B"/>
    <w:rsid w:val="00156816"/>
    <w:rsid w:val="00157481"/>
    <w:rsid w:val="001607A5"/>
    <w:rsid w:val="00161D9C"/>
    <w:rsid w:val="001627EC"/>
    <w:rsid w:val="001633AB"/>
    <w:rsid w:val="00167AE2"/>
    <w:rsid w:val="00167C40"/>
    <w:rsid w:val="00171500"/>
    <w:rsid w:val="00173200"/>
    <w:rsid w:val="001738C5"/>
    <w:rsid w:val="00176963"/>
    <w:rsid w:val="00177D0B"/>
    <w:rsid w:val="0018029B"/>
    <w:rsid w:val="00181A21"/>
    <w:rsid w:val="00182588"/>
    <w:rsid w:val="00184945"/>
    <w:rsid w:val="00185A65"/>
    <w:rsid w:val="00186E7E"/>
    <w:rsid w:val="0018758F"/>
    <w:rsid w:val="00187AA7"/>
    <w:rsid w:val="0019707E"/>
    <w:rsid w:val="001A15D4"/>
    <w:rsid w:val="001A1DDE"/>
    <w:rsid w:val="001A2512"/>
    <w:rsid w:val="001B1D19"/>
    <w:rsid w:val="001B4494"/>
    <w:rsid w:val="001B505A"/>
    <w:rsid w:val="001B67B1"/>
    <w:rsid w:val="001B793C"/>
    <w:rsid w:val="001C2FCB"/>
    <w:rsid w:val="001C3568"/>
    <w:rsid w:val="001C62B3"/>
    <w:rsid w:val="001C645C"/>
    <w:rsid w:val="001D6E19"/>
    <w:rsid w:val="001E0100"/>
    <w:rsid w:val="001E219E"/>
    <w:rsid w:val="001E42DE"/>
    <w:rsid w:val="001E75B4"/>
    <w:rsid w:val="001F582F"/>
    <w:rsid w:val="002042D6"/>
    <w:rsid w:val="002053BB"/>
    <w:rsid w:val="002055D6"/>
    <w:rsid w:val="00207B72"/>
    <w:rsid w:val="002123CC"/>
    <w:rsid w:val="0021305A"/>
    <w:rsid w:val="00217E0E"/>
    <w:rsid w:val="002240A9"/>
    <w:rsid w:val="00226612"/>
    <w:rsid w:val="00226699"/>
    <w:rsid w:val="00227EA3"/>
    <w:rsid w:val="00230209"/>
    <w:rsid w:val="00230281"/>
    <w:rsid w:val="00230825"/>
    <w:rsid w:val="00230CA9"/>
    <w:rsid w:val="0023116C"/>
    <w:rsid w:val="00236A15"/>
    <w:rsid w:val="00240CBF"/>
    <w:rsid w:val="00243BA2"/>
    <w:rsid w:val="00245F7E"/>
    <w:rsid w:val="002536DA"/>
    <w:rsid w:val="002546FD"/>
    <w:rsid w:val="00255D2E"/>
    <w:rsid w:val="00256292"/>
    <w:rsid w:val="002632EC"/>
    <w:rsid w:val="002635E1"/>
    <w:rsid w:val="00265D8D"/>
    <w:rsid w:val="00266993"/>
    <w:rsid w:val="00266FD1"/>
    <w:rsid w:val="00271EC7"/>
    <w:rsid w:val="00272594"/>
    <w:rsid w:val="00274B09"/>
    <w:rsid w:val="00275E0A"/>
    <w:rsid w:val="0027696D"/>
    <w:rsid w:val="00281F3A"/>
    <w:rsid w:val="00290EA8"/>
    <w:rsid w:val="002941E2"/>
    <w:rsid w:val="00297038"/>
    <w:rsid w:val="002A0180"/>
    <w:rsid w:val="002A03B2"/>
    <w:rsid w:val="002A45C1"/>
    <w:rsid w:val="002A515F"/>
    <w:rsid w:val="002A6BE2"/>
    <w:rsid w:val="002B0C0F"/>
    <w:rsid w:val="002B0DF4"/>
    <w:rsid w:val="002B34DC"/>
    <w:rsid w:val="002B3F5A"/>
    <w:rsid w:val="002C32A3"/>
    <w:rsid w:val="002D070D"/>
    <w:rsid w:val="002D6556"/>
    <w:rsid w:val="002E0D52"/>
    <w:rsid w:val="002E4715"/>
    <w:rsid w:val="002E4D81"/>
    <w:rsid w:val="002E64BF"/>
    <w:rsid w:val="002E6EDD"/>
    <w:rsid w:val="002E745B"/>
    <w:rsid w:val="002F4303"/>
    <w:rsid w:val="002F68CA"/>
    <w:rsid w:val="002F7194"/>
    <w:rsid w:val="00300BE1"/>
    <w:rsid w:val="00302C92"/>
    <w:rsid w:val="003046D7"/>
    <w:rsid w:val="0031187F"/>
    <w:rsid w:val="00315428"/>
    <w:rsid w:val="003161E1"/>
    <w:rsid w:val="0031655B"/>
    <w:rsid w:val="0032637C"/>
    <w:rsid w:val="003325D0"/>
    <w:rsid w:val="00340C5E"/>
    <w:rsid w:val="003418C7"/>
    <w:rsid w:val="00342346"/>
    <w:rsid w:val="00344148"/>
    <w:rsid w:val="00345786"/>
    <w:rsid w:val="0034609A"/>
    <w:rsid w:val="00351442"/>
    <w:rsid w:val="00351FA8"/>
    <w:rsid w:val="00354AC0"/>
    <w:rsid w:val="00356439"/>
    <w:rsid w:val="003606F4"/>
    <w:rsid w:val="0036460A"/>
    <w:rsid w:val="00364D97"/>
    <w:rsid w:val="00366346"/>
    <w:rsid w:val="00366403"/>
    <w:rsid w:val="00366B42"/>
    <w:rsid w:val="0036707C"/>
    <w:rsid w:val="00372246"/>
    <w:rsid w:val="00375953"/>
    <w:rsid w:val="00382C73"/>
    <w:rsid w:val="00382FCE"/>
    <w:rsid w:val="003833A0"/>
    <w:rsid w:val="00384116"/>
    <w:rsid w:val="00391757"/>
    <w:rsid w:val="00391ECE"/>
    <w:rsid w:val="003923C5"/>
    <w:rsid w:val="0039254F"/>
    <w:rsid w:val="00393C55"/>
    <w:rsid w:val="003A0E70"/>
    <w:rsid w:val="003A6733"/>
    <w:rsid w:val="003A74E2"/>
    <w:rsid w:val="003A761F"/>
    <w:rsid w:val="003A784C"/>
    <w:rsid w:val="003B14CD"/>
    <w:rsid w:val="003B1C40"/>
    <w:rsid w:val="003B7D06"/>
    <w:rsid w:val="003C331B"/>
    <w:rsid w:val="003C7877"/>
    <w:rsid w:val="003D0DC0"/>
    <w:rsid w:val="003D3B2A"/>
    <w:rsid w:val="003D3F1E"/>
    <w:rsid w:val="003D5D7E"/>
    <w:rsid w:val="003D60FC"/>
    <w:rsid w:val="003D68DB"/>
    <w:rsid w:val="003D6BA7"/>
    <w:rsid w:val="003D71CA"/>
    <w:rsid w:val="003D76B1"/>
    <w:rsid w:val="003E4A5A"/>
    <w:rsid w:val="003E4F97"/>
    <w:rsid w:val="003E54B9"/>
    <w:rsid w:val="003E55B2"/>
    <w:rsid w:val="003E7788"/>
    <w:rsid w:val="003F0084"/>
    <w:rsid w:val="003F1F55"/>
    <w:rsid w:val="003F1F97"/>
    <w:rsid w:val="003F2D3D"/>
    <w:rsid w:val="003F5C55"/>
    <w:rsid w:val="003F7DF7"/>
    <w:rsid w:val="00404B4B"/>
    <w:rsid w:val="00406E20"/>
    <w:rsid w:val="00411086"/>
    <w:rsid w:val="00414D9F"/>
    <w:rsid w:val="00417986"/>
    <w:rsid w:val="00420AB6"/>
    <w:rsid w:val="00420CFE"/>
    <w:rsid w:val="00423F46"/>
    <w:rsid w:val="0042521F"/>
    <w:rsid w:val="004260D5"/>
    <w:rsid w:val="004308A0"/>
    <w:rsid w:val="0043270B"/>
    <w:rsid w:val="0043329D"/>
    <w:rsid w:val="004348D0"/>
    <w:rsid w:val="00434973"/>
    <w:rsid w:val="004371E1"/>
    <w:rsid w:val="00444C9D"/>
    <w:rsid w:val="004525A4"/>
    <w:rsid w:val="00454B94"/>
    <w:rsid w:val="00456BE6"/>
    <w:rsid w:val="00457687"/>
    <w:rsid w:val="004665A2"/>
    <w:rsid w:val="00470D1A"/>
    <w:rsid w:val="00474106"/>
    <w:rsid w:val="004742BC"/>
    <w:rsid w:val="00482B88"/>
    <w:rsid w:val="00484431"/>
    <w:rsid w:val="00484A94"/>
    <w:rsid w:val="00485E10"/>
    <w:rsid w:val="00487244"/>
    <w:rsid w:val="0049224A"/>
    <w:rsid w:val="004A157C"/>
    <w:rsid w:val="004A4698"/>
    <w:rsid w:val="004A5A61"/>
    <w:rsid w:val="004B5431"/>
    <w:rsid w:val="004B66BE"/>
    <w:rsid w:val="004C2DCA"/>
    <w:rsid w:val="004C3D39"/>
    <w:rsid w:val="004C5BAF"/>
    <w:rsid w:val="004C68ED"/>
    <w:rsid w:val="004D31F0"/>
    <w:rsid w:val="004D3E31"/>
    <w:rsid w:val="004D52FF"/>
    <w:rsid w:val="004E2F1A"/>
    <w:rsid w:val="004E6195"/>
    <w:rsid w:val="004F19CD"/>
    <w:rsid w:val="004F2E0B"/>
    <w:rsid w:val="004F3999"/>
    <w:rsid w:val="004F3D66"/>
    <w:rsid w:val="004F49AF"/>
    <w:rsid w:val="004F4CE2"/>
    <w:rsid w:val="004F7CFB"/>
    <w:rsid w:val="00505735"/>
    <w:rsid w:val="00505EB8"/>
    <w:rsid w:val="00507BDF"/>
    <w:rsid w:val="0051675E"/>
    <w:rsid w:val="0051701F"/>
    <w:rsid w:val="00517DCE"/>
    <w:rsid w:val="005204C7"/>
    <w:rsid w:val="005208C8"/>
    <w:rsid w:val="005211C9"/>
    <w:rsid w:val="00521B36"/>
    <w:rsid w:val="00522DE3"/>
    <w:rsid w:val="00523C24"/>
    <w:rsid w:val="00524935"/>
    <w:rsid w:val="00525AB5"/>
    <w:rsid w:val="005308BF"/>
    <w:rsid w:val="00530961"/>
    <w:rsid w:val="005323DF"/>
    <w:rsid w:val="00532419"/>
    <w:rsid w:val="0053578C"/>
    <w:rsid w:val="005357A2"/>
    <w:rsid w:val="0053639D"/>
    <w:rsid w:val="005379D6"/>
    <w:rsid w:val="00543C01"/>
    <w:rsid w:val="00544FDB"/>
    <w:rsid w:val="00545C5A"/>
    <w:rsid w:val="00546145"/>
    <w:rsid w:val="00546C0E"/>
    <w:rsid w:val="005507A8"/>
    <w:rsid w:val="00553D45"/>
    <w:rsid w:val="00554909"/>
    <w:rsid w:val="00555244"/>
    <w:rsid w:val="00555E06"/>
    <w:rsid w:val="00560245"/>
    <w:rsid w:val="0056629C"/>
    <w:rsid w:val="005702A4"/>
    <w:rsid w:val="005729A7"/>
    <w:rsid w:val="00575632"/>
    <w:rsid w:val="00575EBD"/>
    <w:rsid w:val="0058327F"/>
    <w:rsid w:val="00583B1E"/>
    <w:rsid w:val="00586FA6"/>
    <w:rsid w:val="00587338"/>
    <w:rsid w:val="005900BF"/>
    <w:rsid w:val="0059352A"/>
    <w:rsid w:val="00596814"/>
    <w:rsid w:val="00597546"/>
    <w:rsid w:val="005A0138"/>
    <w:rsid w:val="005A01F2"/>
    <w:rsid w:val="005A1572"/>
    <w:rsid w:val="005A1E83"/>
    <w:rsid w:val="005A21B0"/>
    <w:rsid w:val="005A2860"/>
    <w:rsid w:val="005A3522"/>
    <w:rsid w:val="005A6A4B"/>
    <w:rsid w:val="005A786E"/>
    <w:rsid w:val="005A7C8D"/>
    <w:rsid w:val="005B3012"/>
    <w:rsid w:val="005B44CA"/>
    <w:rsid w:val="005B50CB"/>
    <w:rsid w:val="005B591E"/>
    <w:rsid w:val="005B5E71"/>
    <w:rsid w:val="005C1120"/>
    <w:rsid w:val="005C5F3A"/>
    <w:rsid w:val="005C7213"/>
    <w:rsid w:val="005D0B14"/>
    <w:rsid w:val="005D0EF9"/>
    <w:rsid w:val="005D1ED2"/>
    <w:rsid w:val="005D2515"/>
    <w:rsid w:val="005D38D5"/>
    <w:rsid w:val="005E1B9C"/>
    <w:rsid w:val="005E20D8"/>
    <w:rsid w:val="005E3D14"/>
    <w:rsid w:val="005E723D"/>
    <w:rsid w:val="005F5E0A"/>
    <w:rsid w:val="005F6ABB"/>
    <w:rsid w:val="005F75AF"/>
    <w:rsid w:val="00601585"/>
    <w:rsid w:val="00603D5B"/>
    <w:rsid w:val="00610CA7"/>
    <w:rsid w:val="006155FA"/>
    <w:rsid w:val="00616684"/>
    <w:rsid w:val="00616B19"/>
    <w:rsid w:val="00617202"/>
    <w:rsid w:val="00617758"/>
    <w:rsid w:val="00623832"/>
    <w:rsid w:val="00623A8E"/>
    <w:rsid w:val="00626BB9"/>
    <w:rsid w:val="00634D11"/>
    <w:rsid w:val="00635C8C"/>
    <w:rsid w:val="0064356B"/>
    <w:rsid w:val="006464C7"/>
    <w:rsid w:val="006468AE"/>
    <w:rsid w:val="006507AF"/>
    <w:rsid w:val="0065134C"/>
    <w:rsid w:val="00652592"/>
    <w:rsid w:val="00652ED3"/>
    <w:rsid w:val="00653E44"/>
    <w:rsid w:val="00654972"/>
    <w:rsid w:val="00654C2A"/>
    <w:rsid w:val="00655359"/>
    <w:rsid w:val="00656152"/>
    <w:rsid w:val="0066224F"/>
    <w:rsid w:val="006678E0"/>
    <w:rsid w:val="0067093D"/>
    <w:rsid w:val="006730F6"/>
    <w:rsid w:val="006803B6"/>
    <w:rsid w:val="00682A5C"/>
    <w:rsid w:val="00682D90"/>
    <w:rsid w:val="00682E0C"/>
    <w:rsid w:val="006858CB"/>
    <w:rsid w:val="00686BCD"/>
    <w:rsid w:val="0068793A"/>
    <w:rsid w:val="00690411"/>
    <w:rsid w:val="00691283"/>
    <w:rsid w:val="00691C66"/>
    <w:rsid w:val="00693E19"/>
    <w:rsid w:val="006A0756"/>
    <w:rsid w:val="006A12A0"/>
    <w:rsid w:val="006A1C44"/>
    <w:rsid w:val="006A2B17"/>
    <w:rsid w:val="006A2F15"/>
    <w:rsid w:val="006A2FC3"/>
    <w:rsid w:val="006A305E"/>
    <w:rsid w:val="006A34E3"/>
    <w:rsid w:val="006A45FD"/>
    <w:rsid w:val="006A5907"/>
    <w:rsid w:val="006A7055"/>
    <w:rsid w:val="006B11A8"/>
    <w:rsid w:val="006C0453"/>
    <w:rsid w:val="006C16D8"/>
    <w:rsid w:val="006C2B31"/>
    <w:rsid w:val="006C650B"/>
    <w:rsid w:val="006C747C"/>
    <w:rsid w:val="006D03D4"/>
    <w:rsid w:val="006D22FE"/>
    <w:rsid w:val="006D47C1"/>
    <w:rsid w:val="006D7CE0"/>
    <w:rsid w:val="006E01CA"/>
    <w:rsid w:val="006E1C69"/>
    <w:rsid w:val="006E3FC9"/>
    <w:rsid w:val="006E45A7"/>
    <w:rsid w:val="006E4B66"/>
    <w:rsid w:val="006F4DE0"/>
    <w:rsid w:val="006F550F"/>
    <w:rsid w:val="00702B03"/>
    <w:rsid w:val="00711B7B"/>
    <w:rsid w:val="0071241B"/>
    <w:rsid w:val="0072066B"/>
    <w:rsid w:val="00723F52"/>
    <w:rsid w:val="0072525C"/>
    <w:rsid w:val="007253C8"/>
    <w:rsid w:val="00726897"/>
    <w:rsid w:val="00730D17"/>
    <w:rsid w:val="0073111D"/>
    <w:rsid w:val="00733B5C"/>
    <w:rsid w:val="00734F8D"/>
    <w:rsid w:val="00735ACC"/>
    <w:rsid w:val="007363B5"/>
    <w:rsid w:val="00736539"/>
    <w:rsid w:val="00736A02"/>
    <w:rsid w:val="00736E11"/>
    <w:rsid w:val="007424D1"/>
    <w:rsid w:val="00742957"/>
    <w:rsid w:val="00745AE7"/>
    <w:rsid w:val="007530AD"/>
    <w:rsid w:val="00757BFD"/>
    <w:rsid w:val="00763D9D"/>
    <w:rsid w:val="00766082"/>
    <w:rsid w:val="0076779F"/>
    <w:rsid w:val="007726E1"/>
    <w:rsid w:val="00776542"/>
    <w:rsid w:val="00782A1D"/>
    <w:rsid w:val="00782A93"/>
    <w:rsid w:val="00783C9E"/>
    <w:rsid w:val="00783DA9"/>
    <w:rsid w:val="00794350"/>
    <w:rsid w:val="0079523E"/>
    <w:rsid w:val="00797046"/>
    <w:rsid w:val="007A0466"/>
    <w:rsid w:val="007A0D0C"/>
    <w:rsid w:val="007B1D4F"/>
    <w:rsid w:val="007B1D95"/>
    <w:rsid w:val="007B32FE"/>
    <w:rsid w:val="007B47BD"/>
    <w:rsid w:val="007B69D5"/>
    <w:rsid w:val="007C2E55"/>
    <w:rsid w:val="007C51F2"/>
    <w:rsid w:val="007D14D4"/>
    <w:rsid w:val="007D1646"/>
    <w:rsid w:val="007D2296"/>
    <w:rsid w:val="007D6EDD"/>
    <w:rsid w:val="007D72BB"/>
    <w:rsid w:val="007D7A06"/>
    <w:rsid w:val="007D7AA4"/>
    <w:rsid w:val="007D7B10"/>
    <w:rsid w:val="007E0B6D"/>
    <w:rsid w:val="007E40F7"/>
    <w:rsid w:val="007E6A8C"/>
    <w:rsid w:val="007E6F49"/>
    <w:rsid w:val="007F0087"/>
    <w:rsid w:val="007F0B8C"/>
    <w:rsid w:val="007F3596"/>
    <w:rsid w:val="007F3F59"/>
    <w:rsid w:val="007F5052"/>
    <w:rsid w:val="007F7857"/>
    <w:rsid w:val="0080061F"/>
    <w:rsid w:val="00801E93"/>
    <w:rsid w:val="00806413"/>
    <w:rsid w:val="0080791D"/>
    <w:rsid w:val="00814159"/>
    <w:rsid w:val="00816A7C"/>
    <w:rsid w:val="00821445"/>
    <w:rsid w:val="0082167B"/>
    <w:rsid w:val="00825377"/>
    <w:rsid w:val="00825997"/>
    <w:rsid w:val="00826BC8"/>
    <w:rsid w:val="008314B2"/>
    <w:rsid w:val="00832AA3"/>
    <w:rsid w:val="008346AA"/>
    <w:rsid w:val="00835648"/>
    <w:rsid w:val="008378D7"/>
    <w:rsid w:val="00843B0E"/>
    <w:rsid w:val="00843E3B"/>
    <w:rsid w:val="008458CA"/>
    <w:rsid w:val="0084595B"/>
    <w:rsid w:val="00845E8E"/>
    <w:rsid w:val="00850DD1"/>
    <w:rsid w:val="0085103C"/>
    <w:rsid w:val="00851504"/>
    <w:rsid w:val="00851782"/>
    <w:rsid w:val="00851CC7"/>
    <w:rsid w:val="00853F61"/>
    <w:rsid w:val="00853FFC"/>
    <w:rsid w:val="00854422"/>
    <w:rsid w:val="00855178"/>
    <w:rsid w:val="00856C3D"/>
    <w:rsid w:val="008576BF"/>
    <w:rsid w:val="00857D4D"/>
    <w:rsid w:val="00866DE0"/>
    <w:rsid w:val="00867009"/>
    <w:rsid w:val="00873815"/>
    <w:rsid w:val="00873ACB"/>
    <w:rsid w:val="00874CAF"/>
    <w:rsid w:val="00876842"/>
    <w:rsid w:val="0087707F"/>
    <w:rsid w:val="00880D06"/>
    <w:rsid w:val="00882404"/>
    <w:rsid w:val="008829D1"/>
    <w:rsid w:val="00882C65"/>
    <w:rsid w:val="008852FE"/>
    <w:rsid w:val="008853F3"/>
    <w:rsid w:val="00886B8A"/>
    <w:rsid w:val="00887753"/>
    <w:rsid w:val="00890C19"/>
    <w:rsid w:val="008934B8"/>
    <w:rsid w:val="00896554"/>
    <w:rsid w:val="00897106"/>
    <w:rsid w:val="008A083E"/>
    <w:rsid w:val="008A148F"/>
    <w:rsid w:val="008A3FC5"/>
    <w:rsid w:val="008A7178"/>
    <w:rsid w:val="008B1B5D"/>
    <w:rsid w:val="008B21D0"/>
    <w:rsid w:val="008B4789"/>
    <w:rsid w:val="008B77BD"/>
    <w:rsid w:val="008C156A"/>
    <w:rsid w:val="008C5AFE"/>
    <w:rsid w:val="008C6F30"/>
    <w:rsid w:val="008C7F65"/>
    <w:rsid w:val="008D0304"/>
    <w:rsid w:val="008D0928"/>
    <w:rsid w:val="008D3BD7"/>
    <w:rsid w:val="008D7CAA"/>
    <w:rsid w:val="008E0635"/>
    <w:rsid w:val="008E2E32"/>
    <w:rsid w:val="008E47FE"/>
    <w:rsid w:val="008E4877"/>
    <w:rsid w:val="008E49C5"/>
    <w:rsid w:val="008E6FA1"/>
    <w:rsid w:val="008E7E0B"/>
    <w:rsid w:val="008F2D78"/>
    <w:rsid w:val="008F4716"/>
    <w:rsid w:val="008F4962"/>
    <w:rsid w:val="008F58B2"/>
    <w:rsid w:val="008F6120"/>
    <w:rsid w:val="008F720E"/>
    <w:rsid w:val="00902821"/>
    <w:rsid w:val="009064CD"/>
    <w:rsid w:val="00906EA7"/>
    <w:rsid w:val="00907B89"/>
    <w:rsid w:val="00910049"/>
    <w:rsid w:val="00912E1B"/>
    <w:rsid w:val="009144E6"/>
    <w:rsid w:val="00917152"/>
    <w:rsid w:val="00920531"/>
    <w:rsid w:val="00921963"/>
    <w:rsid w:val="0092263D"/>
    <w:rsid w:val="00922B39"/>
    <w:rsid w:val="00925522"/>
    <w:rsid w:val="00925B21"/>
    <w:rsid w:val="00935F43"/>
    <w:rsid w:val="009369B9"/>
    <w:rsid w:val="0094033A"/>
    <w:rsid w:val="00940947"/>
    <w:rsid w:val="0094329D"/>
    <w:rsid w:val="0094464C"/>
    <w:rsid w:val="00946F17"/>
    <w:rsid w:val="00950422"/>
    <w:rsid w:val="00950DA8"/>
    <w:rsid w:val="00953013"/>
    <w:rsid w:val="0095495E"/>
    <w:rsid w:val="00956155"/>
    <w:rsid w:val="00961E32"/>
    <w:rsid w:val="009622DC"/>
    <w:rsid w:val="00962B6B"/>
    <w:rsid w:val="00964B08"/>
    <w:rsid w:val="009664F7"/>
    <w:rsid w:val="00967324"/>
    <w:rsid w:val="0097106F"/>
    <w:rsid w:val="009751BB"/>
    <w:rsid w:val="009765B5"/>
    <w:rsid w:val="00976B24"/>
    <w:rsid w:val="0098014F"/>
    <w:rsid w:val="00981AA4"/>
    <w:rsid w:val="00983098"/>
    <w:rsid w:val="009836EB"/>
    <w:rsid w:val="00992DCB"/>
    <w:rsid w:val="00993E92"/>
    <w:rsid w:val="00995CD6"/>
    <w:rsid w:val="009A0DD2"/>
    <w:rsid w:val="009A4A15"/>
    <w:rsid w:val="009A4E30"/>
    <w:rsid w:val="009B752C"/>
    <w:rsid w:val="009C1F12"/>
    <w:rsid w:val="009C35FA"/>
    <w:rsid w:val="009C3D64"/>
    <w:rsid w:val="009D11EE"/>
    <w:rsid w:val="009D6803"/>
    <w:rsid w:val="009D7422"/>
    <w:rsid w:val="009E09D4"/>
    <w:rsid w:val="009E2709"/>
    <w:rsid w:val="009E32A9"/>
    <w:rsid w:val="009E38B7"/>
    <w:rsid w:val="009E4BDC"/>
    <w:rsid w:val="009F02BD"/>
    <w:rsid w:val="00A03EA4"/>
    <w:rsid w:val="00A110B9"/>
    <w:rsid w:val="00A1359C"/>
    <w:rsid w:val="00A16692"/>
    <w:rsid w:val="00A1683E"/>
    <w:rsid w:val="00A17102"/>
    <w:rsid w:val="00A20CBB"/>
    <w:rsid w:val="00A21327"/>
    <w:rsid w:val="00A35F70"/>
    <w:rsid w:val="00A36438"/>
    <w:rsid w:val="00A4148A"/>
    <w:rsid w:val="00A41E05"/>
    <w:rsid w:val="00A43C2F"/>
    <w:rsid w:val="00A4632C"/>
    <w:rsid w:val="00A47088"/>
    <w:rsid w:val="00A47F48"/>
    <w:rsid w:val="00A5114D"/>
    <w:rsid w:val="00A549D1"/>
    <w:rsid w:val="00A55121"/>
    <w:rsid w:val="00A57028"/>
    <w:rsid w:val="00A576D6"/>
    <w:rsid w:val="00A60B46"/>
    <w:rsid w:val="00A61401"/>
    <w:rsid w:val="00A62CBD"/>
    <w:rsid w:val="00A636ED"/>
    <w:rsid w:val="00A70745"/>
    <w:rsid w:val="00A70B4A"/>
    <w:rsid w:val="00A72EFC"/>
    <w:rsid w:val="00A73725"/>
    <w:rsid w:val="00A74055"/>
    <w:rsid w:val="00A82587"/>
    <w:rsid w:val="00A82B74"/>
    <w:rsid w:val="00A842BF"/>
    <w:rsid w:val="00A85E56"/>
    <w:rsid w:val="00A868CC"/>
    <w:rsid w:val="00A87705"/>
    <w:rsid w:val="00A90FD9"/>
    <w:rsid w:val="00A91074"/>
    <w:rsid w:val="00A956C6"/>
    <w:rsid w:val="00AA1A83"/>
    <w:rsid w:val="00AA283D"/>
    <w:rsid w:val="00AA4104"/>
    <w:rsid w:val="00AA5172"/>
    <w:rsid w:val="00AB0E15"/>
    <w:rsid w:val="00AB11FE"/>
    <w:rsid w:val="00AB436E"/>
    <w:rsid w:val="00AC454E"/>
    <w:rsid w:val="00AC524B"/>
    <w:rsid w:val="00AC65CE"/>
    <w:rsid w:val="00AC6901"/>
    <w:rsid w:val="00AD1CFA"/>
    <w:rsid w:val="00AE1F67"/>
    <w:rsid w:val="00AE3F63"/>
    <w:rsid w:val="00AF0A5D"/>
    <w:rsid w:val="00AF134D"/>
    <w:rsid w:val="00B04153"/>
    <w:rsid w:val="00B04D66"/>
    <w:rsid w:val="00B10426"/>
    <w:rsid w:val="00B13626"/>
    <w:rsid w:val="00B15516"/>
    <w:rsid w:val="00B15EB4"/>
    <w:rsid w:val="00B1643D"/>
    <w:rsid w:val="00B16E7F"/>
    <w:rsid w:val="00B224AA"/>
    <w:rsid w:val="00B2433B"/>
    <w:rsid w:val="00B25EDD"/>
    <w:rsid w:val="00B31FD3"/>
    <w:rsid w:val="00B33CAB"/>
    <w:rsid w:val="00B4197F"/>
    <w:rsid w:val="00B422FF"/>
    <w:rsid w:val="00B432D9"/>
    <w:rsid w:val="00B46061"/>
    <w:rsid w:val="00B47D5A"/>
    <w:rsid w:val="00B513A6"/>
    <w:rsid w:val="00B5204F"/>
    <w:rsid w:val="00B56D33"/>
    <w:rsid w:val="00B62F17"/>
    <w:rsid w:val="00B664C6"/>
    <w:rsid w:val="00B66961"/>
    <w:rsid w:val="00B66A91"/>
    <w:rsid w:val="00B73EB8"/>
    <w:rsid w:val="00B772F9"/>
    <w:rsid w:val="00B818AE"/>
    <w:rsid w:val="00B834EA"/>
    <w:rsid w:val="00B85245"/>
    <w:rsid w:val="00B866FA"/>
    <w:rsid w:val="00B8750C"/>
    <w:rsid w:val="00B94803"/>
    <w:rsid w:val="00B96B5E"/>
    <w:rsid w:val="00B97243"/>
    <w:rsid w:val="00BA5422"/>
    <w:rsid w:val="00BA7665"/>
    <w:rsid w:val="00BA7853"/>
    <w:rsid w:val="00BB0073"/>
    <w:rsid w:val="00BB2AB3"/>
    <w:rsid w:val="00BB76B0"/>
    <w:rsid w:val="00BC0559"/>
    <w:rsid w:val="00BC32BD"/>
    <w:rsid w:val="00BC43EA"/>
    <w:rsid w:val="00BC56D0"/>
    <w:rsid w:val="00BC62B6"/>
    <w:rsid w:val="00BD0DEE"/>
    <w:rsid w:val="00BD2B1E"/>
    <w:rsid w:val="00BD55B1"/>
    <w:rsid w:val="00BD5D0B"/>
    <w:rsid w:val="00BD65A8"/>
    <w:rsid w:val="00BD7C62"/>
    <w:rsid w:val="00BE0427"/>
    <w:rsid w:val="00BE2D01"/>
    <w:rsid w:val="00BE3D0F"/>
    <w:rsid w:val="00BE3EDD"/>
    <w:rsid w:val="00BE712F"/>
    <w:rsid w:val="00BF157C"/>
    <w:rsid w:val="00BF21CF"/>
    <w:rsid w:val="00BF252B"/>
    <w:rsid w:val="00BF39CF"/>
    <w:rsid w:val="00BF3A9A"/>
    <w:rsid w:val="00BF3CFC"/>
    <w:rsid w:val="00BF4188"/>
    <w:rsid w:val="00BF59A1"/>
    <w:rsid w:val="00BF7102"/>
    <w:rsid w:val="00C0196D"/>
    <w:rsid w:val="00C0238F"/>
    <w:rsid w:val="00C038A3"/>
    <w:rsid w:val="00C06D30"/>
    <w:rsid w:val="00C06F3C"/>
    <w:rsid w:val="00C10CF7"/>
    <w:rsid w:val="00C1371C"/>
    <w:rsid w:val="00C149AA"/>
    <w:rsid w:val="00C16D7B"/>
    <w:rsid w:val="00C22871"/>
    <w:rsid w:val="00C2438E"/>
    <w:rsid w:val="00C263D2"/>
    <w:rsid w:val="00C31D41"/>
    <w:rsid w:val="00C323B6"/>
    <w:rsid w:val="00C32BCB"/>
    <w:rsid w:val="00C3404E"/>
    <w:rsid w:val="00C34CD0"/>
    <w:rsid w:val="00C34D10"/>
    <w:rsid w:val="00C35597"/>
    <w:rsid w:val="00C4092B"/>
    <w:rsid w:val="00C41292"/>
    <w:rsid w:val="00C43063"/>
    <w:rsid w:val="00C53CA5"/>
    <w:rsid w:val="00C57085"/>
    <w:rsid w:val="00C60065"/>
    <w:rsid w:val="00C600D1"/>
    <w:rsid w:val="00C62747"/>
    <w:rsid w:val="00C63953"/>
    <w:rsid w:val="00C8135B"/>
    <w:rsid w:val="00C81A7A"/>
    <w:rsid w:val="00C851DF"/>
    <w:rsid w:val="00C85C61"/>
    <w:rsid w:val="00C928DE"/>
    <w:rsid w:val="00C930E3"/>
    <w:rsid w:val="00C931C5"/>
    <w:rsid w:val="00C93DC0"/>
    <w:rsid w:val="00C96326"/>
    <w:rsid w:val="00CA00AC"/>
    <w:rsid w:val="00CA052A"/>
    <w:rsid w:val="00CA11D6"/>
    <w:rsid w:val="00CA391D"/>
    <w:rsid w:val="00CA3ABC"/>
    <w:rsid w:val="00CB2D3F"/>
    <w:rsid w:val="00CB4FBC"/>
    <w:rsid w:val="00CB505C"/>
    <w:rsid w:val="00CB7747"/>
    <w:rsid w:val="00CC497E"/>
    <w:rsid w:val="00CC65AA"/>
    <w:rsid w:val="00CD1983"/>
    <w:rsid w:val="00CD22EB"/>
    <w:rsid w:val="00CD7C13"/>
    <w:rsid w:val="00CE1915"/>
    <w:rsid w:val="00CE3413"/>
    <w:rsid w:val="00CE34DA"/>
    <w:rsid w:val="00CE5F62"/>
    <w:rsid w:val="00CE7BC0"/>
    <w:rsid w:val="00CF02D6"/>
    <w:rsid w:val="00CF03DD"/>
    <w:rsid w:val="00CF1728"/>
    <w:rsid w:val="00CF336C"/>
    <w:rsid w:val="00CF71D2"/>
    <w:rsid w:val="00CF76AE"/>
    <w:rsid w:val="00D0133C"/>
    <w:rsid w:val="00D05314"/>
    <w:rsid w:val="00D07408"/>
    <w:rsid w:val="00D13954"/>
    <w:rsid w:val="00D1589B"/>
    <w:rsid w:val="00D16AE3"/>
    <w:rsid w:val="00D16B43"/>
    <w:rsid w:val="00D22C15"/>
    <w:rsid w:val="00D27822"/>
    <w:rsid w:val="00D30061"/>
    <w:rsid w:val="00D3171F"/>
    <w:rsid w:val="00D32C95"/>
    <w:rsid w:val="00D330F3"/>
    <w:rsid w:val="00D35BDC"/>
    <w:rsid w:val="00D369B8"/>
    <w:rsid w:val="00D454EF"/>
    <w:rsid w:val="00D466B4"/>
    <w:rsid w:val="00D466EF"/>
    <w:rsid w:val="00D47D60"/>
    <w:rsid w:val="00D55983"/>
    <w:rsid w:val="00D60B81"/>
    <w:rsid w:val="00D6101A"/>
    <w:rsid w:val="00D6146D"/>
    <w:rsid w:val="00D62779"/>
    <w:rsid w:val="00D63240"/>
    <w:rsid w:val="00D63569"/>
    <w:rsid w:val="00D63687"/>
    <w:rsid w:val="00D65B18"/>
    <w:rsid w:val="00D65C70"/>
    <w:rsid w:val="00D7322B"/>
    <w:rsid w:val="00D73D71"/>
    <w:rsid w:val="00D8502A"/>
    <w:rsid w:val="00D85886"/>
    <w:rsid w:val="00D92A07"/>
    <w:rsid w:val="00D92FF8"/>
    <w:rsid w:val="00D96654"/>
    <w:rsid w:val="00D971A2"/>
    <w:rsid w:val="00DA31AE"/>
    <w:rsid w:val="00DA3DA8"/>
    <w:rsid w:val="00DA47F1"/>
    <w:rsid w:val="00DA6FD1"/>
    <w:rsid w:val="00DB25E0"/>
    <w:rsid w:val="00DB5995"/>
    <w:rsid w:val="00DC341A"/>
    <w:rsid w:val="00DC609B"/>
    <w:rsid w:val="00DC73B9"/>
    <w:rsid w:val="00DD00EB"/>
    <w:rsid w:val="00DD1476"/>
    <w:rsid w:val="00DD6B4C"/>
    <w:rsid w:val="00DE1BD1"/>
    <w:rsid w:val="00DE24C1"/>
    <w:rsid w:val="00DE301A"/>
    <w:rsid w:val="00DF051E"/>
    <w:rsid w:val="00DF0FCA"/>
    <w:rsid w:val="00DF42C6"/>
    <w:rsid w:val="00DF60AC"/>
    <w:rsid w:val="00DF6CE0"/>
    <w:rsid w:val="00E00FDD"/>
    <w:rsid w:val="00E019E0"/>
    <w:rsid w:val="00E0624F"/>
    <w:rsid w:val="00E2261C"/>
    <w:rsid w:val="00E23911"/>
    <w:rsid w:val="00E24D8E"/>
    <w:rsid w:val="00E32ED9"/>
    <w:rsid w:val="00E45AA6"/>
    <w:rsid w:val="00E45E26"/>
    <w:rsid w:val="00E478AB"/>
    <w:rsid w:val="00E50522"/>
    <w:rsid w:val="00E516B2"/>
    <w:rsid w:val="00E53145"/>
    <w:rsid w:val="00E550F5"/>
    <w:rsid w:val="00E6246B"/>
    <w:rsid w:val="00E62540"/>
    <w:rsid w:val="00E62721"/>
    <w:rsid w:val="00E745F3"/>
    <w:rsid w:val="00E74A63"/>
    <w:rsid w:val="00E80E88"/>
    <w:rsid w:val="00E842BB"/>
    <w:rsid w:val="00E84824"/>
    <w:rsid w:val="00E85805"/>
    <w:rsid w:val="00E8626A"/>
    <w:rsid w:val="00E90103"/>
    <w:rsid w:val="00E9074E"/>
    <w:rsid w:val="00E907D9"/>
    <w:rsid w:val="00E90FB1"/>
    <w:rsid w:val="00E91664"/>
    <w:rsid w:val="00E9276C"/>
    <w:rsid w:val="00E92E00"/>
    <w:rsid w:val="00EA068A"/>
    <w:rsid w:val="00EA27EA"/>
    <w:rsid w:val="00EA3EE4"/>
    <w:rsid w:val="00EA7E7A"/>
    <w:rsid w:val="00EB6750"/>
    <w:rsid w:val="00EB7C04"/>
    <w:rsid w:val="00EC0282"/>
    <w:rsid w:val="00EC4B0A"/>
    <w:rsid w:val="00EC4D51"/>
    <w:rsid w:val="00EC5749"/>
    <w:rsid w:val="00ED03B1"/>
    <w:rsid w:val="00ED0756"/>
    <w:rsid w:val="00ED1A08"/>
    <w:rsid w:val="00ED1C47"/>
    <w:rsid w:val="00ED1FBB"/>
    <w:rsid w:val="00ED245D"/>
    <w:rsid w:val="00ED2EE8"/>
    <w:rsid w:val="00ED70A3"/>
    <w:rsid w:val="00EE2521"/>
    <w:rsid w:val="00EE600E"/>
    <w:rsid w:val="00EE7019"/>
    <w:rsid w:val="00EF0C97"/>
    <w:rsid w:val="00EF19BF"/>
    <w:rsid w:val="00EF2131"/>
    <w:rsid w:val="00EF2602"/>
    <w:rsid w:val="00EF3EB4"/>
    <w:rsid w:val="00EF4512"/>
    <w:rsid w:val="00EF5ED3"/>
    <w:rsid w:val="00F0016D"/>
    <w:rsid w:val="00F07047"/>
    <w:rsid w:val="00F11E6C"/>
    <w:rsid w:val="00F148EB"/>
    <w:rsid w:val="00F174B3"/>
    <w:rsid w:val="00F20EC0"/>
    <w:rsid w:val="00F21275"/>
    <w:rsid w:val="00F221AB"/>
    <w:rsid w:val="00F235B3"/>
    <w:rsid w:val="00F265EF"/>
    <w:rsid w:val="00F311DF"/>
    <w:rsid w:val="00F33CE0"/>
    <w:rsid w:val="00F341AF"/>
    <w:rsid w:val="00F36ADE"/>
    <w:rsid w:val="00F44E1B"/>
    <w:rsid w:val="00F5208F"/>
    <w:rsid w:val="00F52D47"/>
    <w:rsid w:val="00F54513"/>
    <w:rsid w:val="00F54C32"/>
    <w:rsid w:val="00F56F1F"/>
    <w:rsid w:val="00F5717D"/>
    <w:rsid w:val="00F65F76"/>
    <w:rsid w:val="00F70F7C"/>
    <w:rsid w:val="00F76BD8"/>
    <w:rsid w:val="00F771E3"/>
    <w:rsid w:val="00F80052"/>
    <w:rsid w:val="00F81E5E"/>
    <w:rsid w:val="00F8295F"/>
    <w:rsid w:val="00F83949"/>
    <w:rsid w:val="00F83FA0"/>
    <w:rsid w:val="00F846CE"/>
    <w:rsid w:val="00F84D38"/>
    <w:rsid w:val="00F9122B"/>
    <w:rsid w:val="00F92172"/>
    <w:rsid w:val="00FA07CD"/>
    <w:rsid w:val="00FA0AB4"/>
    <w:rsid w:val="00FA1AE2"/>
    <w:rsid w:val="00FA3099"/>
    <w:rsid w:val="00FA34CF"/>
    <w:rsid w:val="00FA6C82"/>
    <w:rsid w:val="00FA6E2C"/>
    <w:rsid w:val="00FA7142"/>
    <w:rsid w:val="00FB0480"/>
    <w:rsid w:val="00FB3B31"/>
    <w:rsid w:val="00FB504F"/>
    <w:rsid w:val="00FB5334"/>
    <w:rsid w:val="00FB7DD4"/>
    <w:rsid w:val="00FC01C6"/>
    <w:rsid w:val="00FC09A3"/>
    <w:rsid w:val="00FC148D"/>
    <w:rsid w:val="00FC1BA1"/>
    <w:rsid w:val="00FC445A"/>
    <w:rsid w:val="00FC4961"/>
    <w:rsid w:val="00FC5B3E"/>
    <w:rsid w:val="00FC5F52"/>
    <w:rsid w:val="00FC6994"/>
    <w:rsid w:val="00FC6F6C"/>
    <w:rsid w:val="00FC715A"/>
    <w:rsid w:val="00FC770A"/>
    <w:rsid w:val="00FD5B01"/>
    <w:rsid w:val="00FD5D50"/>
    <w:rsid w:val="00FE3049"/>
    <w:rsid w:val="00FE6BAD"/>
    <w:rsid w:val="00FE79FA"/>
    <w:rsid w:val="00FE7D03"/>
    <w:rsid w:val="00FF253C"/>
    <w:rsid w:val="00FF32DA"/>
    <w:rsid w:val="00FF60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B5D29"/>
  <w15:docId w15:val="{7A4FE018-559F-4818-9D18-B71A0224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701F"/>
    <w:pPr>
      <w:spacing w:before="120" w:after="120"/>
      <w:jc w:val="both"/>
    </w:pPr>
    <w:rPr>
      <w:sz w:val="24"/>
    </w:rPr>
  </w:style>
  <w:style w:type="paragraph" w:styleId="Nadpis1">
    <w:name w:val="heading 1"/>
    <w:aliases w:val="Článek"/>
    <w:basedOn w:val="Normln"/>
    <w:next w:val="Nadpis2"/>
    <w:qFormat/>
    <w:rsid w:val="0051701F"/>
    <w:pPr>
      <w:keepNext/>
      <w:spacing w:before="0"/>
      <w:jc w:val="center"/>
      <w:outlineLvl w:val="0"/>
    </w:pPr>
    <w:rPr>
      <w:b/>
      <w:bCs/>
      <w:sz w:val="40"/>
      <w:szCs w:val="40"/>
    </w:rPr>
  </w:style>
  <w:style w:type="paragraph" w:styleId="Nadpis2">
    <w:name w:val="heading 2"/>
    <w:aliases w:val="Autor"/>
    <w:basedOn w:val="Normln"/>
    <w:next w:val="Normln"/>
    <w:qFormat/>
    <w:rsid w:val="0051701F"/>
    <w:pPr>
      <w:keepNext/>
      <w:spacing w:before="240" w:after="360"/>
      <w:jc w:val="center"/>
      <w:outlineLvl w:val="1"/>
    </w:pPr>
    <w:rPr>
      <w:bCs/>
      <w:i/>
      <w:sz w:val="32"/>
      <w:szCs w:val="24"/>
    </w:rPr>
  </w:style>
  <w:style w:type="paragraph" w:styleId="Nadpis3">
    <w:name w:val="heading 3"/>
    <w:aliases w:val="Nadpis kapitoly 1. úrovně"/>
    <w:basedOn w:val="Normln"/>
    <w:next w:val="Normln"/>
    <w:qFormat/>
    <w:rsid w:val="0051701F"/>
    <w:pPr>
      <w:keepNext/>
      <w:spacing w:before="240"/>
      <w:outlineLvl w:val="2"/>
    </w:pPr>
    <w:rPr>
      <w:rFonts w:cs="Arial"/>
      <w:b/>
      <w:bCs/>
      <w:sz w:val="28"/>
      <w:szCs w:val="26"/>
    </w:rPr>
  </w:style>
  <w:style w:type="paragraph" w:styleId="Nadpis4">
    <w:name w:val="heading 4"/>
    <w:aliases w:val="Nadpis kapitoly 2. úrovně"/>
    <w:basedOn w:val="Normln"/>
    <w:next w:val="Normln"/>
    <w:qFormat/>
    <w:rsid w:val="0051701F"/>
    <w:pPr>
      <w:keepNext/>
      <w:spacing w:before="240"/>
      <w:outlineLvl w:val="3"/>
    </w:pPr>
    <w:rPr>
      <w:b/>
      <w:bCs/>
      <w:szCs w:val="28"/>
    </w:rPr>
  </w:style>
  <w:style w:type="paragraph" w:styleId="Nadpis5">
    <w:name w:val="heading 5"/>
    <w:aliases w:val="Nadpis tabulky"/>
    <w:basedOn w:val="Normln"/>
    <w:next w:val="Normln"/>
    <w:qFormat/>
    <w:rsid w:val="0051701F"/>
    <w:pPr>
      <w:keepNext/>
      <w:keepLines/>
      <w:numPr>
        <w:numId w:val="11"/>
      </w:numPr>
      <w:spacing w:before="240" w:after="240"/>
      <w:ind w:left="0" w:firstLine="0"/>
      <w:jc w:val="center"/>
      <w:outlineLvl w:val="4"/>
    </w:pPr>
    <w:rPr>
      <w:b/>
      <w:bCs/>
      <w:szCs w:val="24"/>
    </w:rPr>
  </w:style>
  <w:style w:type="paragraph" w:styleId="Nadpis6">
    <w:name w:val="heading 6"/>
    <w:aliases w:val="Nadpis obrázku"/>
    <w:basedOn w:val="Normln"/>
    <w:next w:val="Normln"/>
    <w:qFormat/>
    <w:rsid w:val="0051701F"/>
    <w:pPr>
      <w:keepNext/>
      <w:keepLines/>
      <w:numPr>
        <w:numId w:val="12"/>
      </w:numPr>
      <w:tabs>
        <w:tab w:val="clear" w:pos="0"/>
        <w:tab w:val="num" w:pos="794"/>
      </w:tabs>
      <w:jc w:val="center"/>
      <w:outlineLvl w:val="5"/>
    </w:pPr>
    <w:rPr>
      <w:b/>
      <w:bCs/>
      <w:szCs w:val="24"/>
    </w:rPr>
  </w:style>
  <w:style w:type="paragraph" w:styleId="Nadpis7">
    <w:name w:val="heading 7"/>
    <w:basedOn w:val="Normln"/>
    <w:next w:val="Normln"/>
    <w:qFormat/>
    <w:rsid w:val="0051701F"/>
    <w:pPr>
      <w:keepNext/>
      <w:jc w:val="center"/>
      <w:outlineLvl w:val="6"/>
    </w:pPr>
  </w:style>
  <w:style w:type="paragraph" w:styleId="Nadpis8">
    <w:name w:val="heading 8"/>
    <w:basedOn w:val="Normln"/>
    <w:next w:val="Normln"/>
    <w:link w:val="Nadpis8Char"/>
    <w:qFormat/>
    <w:rsid w:val="00275E0A"/>
    <w:pPr>
      <w:tabs>
        <w:tab w:val="num" w:pos="1440"/>
      </w:tabs>
      <w:spacing w:before="240" w:after="60" w:line="360" w:lineRule="auto"/>
      <w:ind w:left="1440" w:hanging="1440"/>
      <w:outlineLvl w:val="7"/>
    </w:pPr>
    <w:rPr>
      <w:i/>
      <w:iCs/>
      <w:szCs w:val="24"/>
    </w:rPr>
  </w:style>
  <w:style w:type="paragraph" w:styleId="Nadpis9">
    <w:name w:val="heading 9"/>
    <w:basedOn w:val="Normln"/>
    <w:next w:val="Normln"/>
    <w:link w:val="Nadpis9Char"/>
    <w:qFormat/>
    <w:rsid w:val="00275E0A"/>
    <w:pPr>
      <w:tabs>
        <w:tab w:val="num" w:pos="1584"/>
      </w:tabs>
      <w:spacing w:before="240" w:after="60" w:line="360" w:lineRule="auto"/>
      <w:ind w:left="1584" w:hanging="1584"/>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link w:val="TextodstavceChar"/>
    <w:rsid w:val="0051701F"/>
    <w:pPr>
      <w:ind w:firstLine="709"/>
    </w:pPr>
  </w:style>
  <w:style w:type="character" w:customStyle="1" w:styleId="TextodstavceChar">
    <w:name w:val="Text odstavce Char"/>
    <w:link w:val="Textodstavce"/>
    <w:rsid w:val="0051701F"/>
    <w:rPr>
      <w:sz w:val="24"/>
      <w:lang w:val="cs-CZ" w:eastAsia="cs-CZ" w:bidi="ar-SA"/>
    </w:rPr>
  </w:style>
  <w:style w:type="paragraph" w:styleId="Textpoznpodarou">
    <w:name w:val="footnote text"/>
    <w:basedOn w:val="Normln"/>
    <w:semiHidden/>
    <w:rsid w:val="0051701F"/>
    <w:pPr>
      <w:tabs>
        <w:tab w:val="left" w:pos="227"/>
      </w:tabs>
      <w:spacing w:before="0" w:after="0"/>
      <w:ind w:left="227" w:hanging="227"/>
    </w:pPr>
    <w:rPr>
      <w:sz w:val="20"/>
    </w:rPr>
  </w:style>
  <w:style w:type="character" w:styleId="Znakapoznpodarou">
    <w:name w:val="footnote reference"/>
    <w:semiHidden/>
    <w:rsid w:val="0051701F"/>
    <w:rPr>
      <w:vertAlign w:val="superscript"/>
    </w:rPr>
  </w:style>
  <w:style w:type="paragraph" w:customStyle="1" w:styleId="Zvrprce">
    <w:name w:val="Závěr práce"/>
    <w:basedOn w:val="Normln"/>
    <w:rsid w:val="0051701F"/>
  </w:style>
  <w:style w:type="paragraph" w:customStyle="1" w:styleId="Seznamtypa">
    <w:name w:val="Seznam typ=a"/>
    <w:basedOn w:val="Normln"/>
    <w:rsid w:val="0051701F"/>
    <w:pPr>
      <w:numPr>
        <w:numId w:val="1"/>
      </w:numPr>
    </w:pPr>
    <w:rPr>
      <w:lang w:eastAsia="en-US"/>
    </w:rPr>
  </w:style>
  <w:style w:type="paragraph" w:styleId="Zpat">
    <w:name w:val="footer"/>
    <w:basedOn w:val="Normln"/>
    <w:rsid w:val="0051701F"/>
    <w:pPr>
      <w:tabs>
        <w:tab w:val="center" w:pos="4536"/>
        <w:tab w:val="right" w:pos="9072"/>
      </w:tabs>
    </w:pPr>
  </w:style>
  <w:style w:type="paragraph" w:styleId="Seznam">
    <w:name w:val="List"/>
    <w:basedOn w:val="Normln"/>
    <w:rsid w:val="0051701F"/>
    <w:pPr>
      <w:numPr>
        <w:numId w:val="3"/>
      </w:numPr>
    </w:pPr>
  </w:style>
  <w:style w:type="character" w:styleId="slostrnky">
    <w:name w:val="page number"/>
    <w:basedOn w:val="Standardnpsmoodstavce"/>
    <w:rsid w:val="0051701F"/>
  </w:style>
  <w:style w:type="paragraph" w:customStyle="1" w:styleId="Tabulka-text">
    <w:name w:val="Tabulka - text"/>
    <w:basedOn w:val="Normln"/>
    <w:rsid w:val="0051701F"/>
    <w:pPr>
      <w:spacing w:before="20" w:after="20"/>
      <w:jc w:val="left"/>
    </w:pPr>
  </w:style>
  <w:style w:type="paragraph" w:customStyle="1" w:styleId="Seznamliteratury">
    <w:name w:val="Seznam literatury"/>
    <w:basedOn w:val="Seznamtypa"/>
    <w:rsid w:val="0051701F"/>
    <w:pPr>
      <w:numPr>
        <w:numId w:val="2"/>
      </w:numPr>
      <w:spacing w:before="60" w:after="60"/>
      <w:ind w:left="357" w:hanging="357"/>
    </w:pPr>
  </w:style>
  <w:style w:type="paragraph" w:customStyle="1" w:styleId="Tabulka-slo">
    <w:name w:val="Tabulka - číslo"/>
    <w:basedOn w:val="Tabulka-text"/>
    <w:rsid w:val="0051701F"/>
    <w:pPr>
      <w:jc w:val="right"/>
    </w:pPr>
  </w:style>
  <w:style w:type="paragraph" w:customStyle="1" w:styleId="Tabulka-legendakesloupci">
    <w:name w:val="Tabulka - legenda ke sloupci"/>
    <w:basedOn w:val="Normln"/>
    <w:rsid w:val="0051701F"/>
    <w:pPr>
      <w:spacing w:before="20" w:after="20"/>
      <w:jc w:val="center"/>
    </w:pPr>
    <w:rPr>
      <w:b/>
      <w:bCs/>
    </w:rPr>
  </w:style>
  <w:style w:type="paragraph" w:customStyle="1" w:styleId="Tabulka-legendakdku">
    <w:name w:val="Tabulka - legenda k řádku"/>
    <w:basedOn w:val="Normln"/>
    <w:rsid w:val="0051701F"/>
    <w:pPr>
      <w:spacing w:before="20" w:after="20"/>
      <w:jc w:val="left"/>
    </w:pPr>
    <w:rPr>
      <w:b/>
      <w:bCs/>
    </w:rPr>
  </w:style>
  <w:style w:type="paragraph" w:customStyle="1" w:styleId="Pokraovnvperuenmtextu">
    <w:name w:val="Pokračování v přerušeném textu"/>
    <w:basedOn w:val="Normln"/>
    <w:rsid w:val="0051701F"/>
    <w:pPr>
      <w:spacing w:before="240"/>
    </w:pPr>
  </w:style>
  <w:style w:type="paragraph" w:customStyle="1" w:styleId="Odstavecprograf">
    <w:name w:val="Odstavec pro graf"/>
    <w:basedOn w:val="Normln"/>
    <w:rsid w:val="0051701F"/>
    <w:pPr>
      <w:jc w:val="center"/>
    </w:pPr>
  </w:style>
  <w:style w:type="paragraph" w:customStyle="1" w:styleId="Textvtabulce">
    <w:name w:val="Text v tabulce"/>
    <w:basedOn w:val="Normln"/>
    <w:rsid w:val="0051701F"/>
    <w:pPr>
      <w:spacing w:before="0" w:after="0"/>
    </w:pPr>
  </w:style>
  <w:style w:type="paragraph" w:customStyle="1" w:styleId="Vzorec">
    <w:name w:val="Vzorec"/>
    <w:basedOn w:val="Normln"/>
    <w:rsid w:val="0051701F"/>
    <w:pPr>
      <w:jc w:val="left"/>
    </w:pPr>
  </w:style>
  <w:style w:type="paragraph" w:customStyle="1" w:styleId="Odrka3stupn">
    <w:name w:val="Odrážka 3. stupně"/>
    <w:basedOn w:val="Normln"/>
    <w:rsid w:val="0051701F"/>
    <w:pPr>
      <w:numPr>
        <w:numId w:val="4"/>
      </w:numPr>
    </w:pPr>
  </w:style>
  <w:style w:type="paragraph" w:customStyle="1" w:styleId="Odrka1stupn">
    <w:name w:val="Odrážka 1. stupně"/>
    <w:basedOn w:val="Normln"/>
    <w:rsid w:val="0051701F"/>
    <w:pPr>
      <w:numPr>
        <w:numId w:val="5"/>
      </w:numPr>
    </w:pPr>
  </w:style>
  <w:style w:type="paragraph" w:styleId="Zhlav">
    <w:name w:val="header"/>
    <w:basedOn w:val="Normln"/>
    <w:rsid w:val="0051701F"/>
    <w:pPr>
      <w:tabs>
        <w:tab w:val="center" w:pos="4536"/>
        <w:tab w:val="right" w:pos="9072"/>
      </w:tabs>
      <w:spacing w:before="0"/>
    </w:pPr>
    <w:rPr>
      <w:sz w:val="20"/>
    </w:rPr>
  </w:style>
  <w:style w:type="character" w:styleId="Hypertextovodkaz">
    <w:name w:val="Hyperlink"/>
    <w:uiPriority w:val="99"/>
    <w:rsid w:val="0051701F"/>
    <w:rPr>
      <w:color w:val="0000FF"/>
      <w:u w:val="single"/>
    </w:rPr>
  </w:style>
  <w:style w:type="paragraph" w:customStyle="1" w:styleId="Zdroj">
    <w:name w:val="Zdroj"/>
    <w:basedOn w:val="Normln"/>
    <w:rsid w:val="0051701F"/>
    <w:pPr>
      <w:jc w:val="center"/>
    </w:pPr>
    <w:rPr>
      <w:sz w:val="20"/>
    </w:rPr>
  </w:style>
  <w:style w:type="paragraph" w:styleId="Textbubliny">
    <w:name w:val="Balloon Text"/>
    <w:basedOn w:val="Normln"/>
    <w:link w:val="TextbublinyChar"/>
    <w:uiPriority w:val="99"/>
    <w:semiHidden/>
    <w:rsid w:val="0051701F"/>
    <w:rPr>
      <w:rFonts w:ascii="Tahoma" w:hAnsi="Tahoma"/>
      <w:sz w:val="16"/>
      <w:szCs w:val="16"/>
    </w:rPr>
  </w:style>
  <w:style w:type="paragraph" w:customStyle="1" w:styleId="Keywords">
    <w:name w:val="Key words"/>
    <w:basedOn w:val="Normln"/>
    <w:rsid w:val="0051701F"/>
    <w:pPr>
      <w:numPr>
        <w:numId w:val="6"/>
      </w:numPr>
    </w:pPr>
    <w:rPr>
      <w:szCs w:val="24"/>
      <w:lang w:val="en-US"/>
    </w:rPr>
  </w:style>
  <w:style w:type="paragraph" w:customStyle="1" w:styleId="Klovslova">
    <w:name w:val="Klíčová slova:"/>
    <w:basedOn w:val="Normln"/>
    <w:rsid w:val="0051701F"/>
    <w:pPr>
      <w:numPr>
        <w:numId w:val="7"/>
      </w:numPr>
      <w:spacing w:after="360"/>
    </w:pPr>
    <w:rPr>
      <w:szCs w:val="24"/>
    </w:rPr>
  </w:style>
  <w:style w:type="paragraph" w:customStyle="1" w:styleId="ABSTRAKT-nadpis">
    <w:name w:val="ABSTRAKT - nadpis"/>
    <w:basedOn w:val="Normln"/>
    <w:rsid w:val="0051701F"/>
    <w:pPr>
      <w:numPr>
        <w:numId w:val="8"/>
      </w:numPr>
      <w:spacing w:before="240"/>
      <w:jc w:val="center"/>
    </w:pPr>
    <w:rPr>
      <w:b/>
      <w:szCs w:val="28"/>
    </w:rPr>
  </w:style>
  <w:style w:type="paragraph" w:customStyle="1" w:styleId="ABSTRACT-nadpis">
    <w:name w:val="ABSTRACT - nadpis"/>
    <w:basedOn w:val="Normln"/>
    <w:rsid w:val="0051701F"/>
    <w:pPr>
      <w:numPr>
        <w:numId w:val="9"/>
      </w:numPr>
      <w:spacing w:before="240"/>
      <w:jc w:val="center"/>
    </w:pPr>
    <w:rPr>
      <w:b/>
      <w:szCs w:val="24"/>
    </w:rPr>
  </w:style>
  <w:style w:type="paragraph" w:customStyle="1" w:styleId="Abstrakt-text">
    <w:name w:val="Abstrakt - text"/>
    <w:basedOn w:val="Normln"/>
    <w:rsid w:val="0051701F"/>
    <w:rPr>
      <w:szCs w:val="24"/>
    </w:rPr>
  </w:style>
  <w:style w:type="paragraph" w:customStyle="1" w:styleId="Abstract-text">
    <w:name w:val="Abstract - text"/>
    <w:basedOn w:val="Normln"/>
    <w:rsid w:val="0051701F"/>
    <w:rPr>
      <w:szCs w:val="24"/>
      <w:lang w:val="en-US"/>
    </w:rPr>
  </w:style>
  <w:style w:type="paragraph" w:customStyle="1" w:styleId="JELclassification">
    <w:name w:val="JEL classification"/>
    <w:basedOn w:val="Normln"/>
    <w:rsid w:val="0051701F"/>
    <w:pPr>
      <w:numPr>
        <w:numId w:val="10"/>
      </w:numPr>
      <w:spacing w:after="0"/>
    </w:pPr>
    <w:rPr>
      <w:szCs w:val="24"/>
      <w:lang w:val="en-US"/>
    </w:rPr>
  </w:style>
  <w:style w:type="paragraph" w:customStyle="1" w:styleId="TitleEnglish">
    <w:name w:val="Title English"/>
    <w:basedOn w:val="Normln"/>
    <w:rsid w:val="0051701F"/>
    <w:pPr>
      <w:spacing w:before="360"/>
      <w:jc w:val="center"/>
    </w:pPr>
    <w:rPr>
      <w:b/>
      <w:sz w:val="28"/>
      <w:szCs w:val="28"/>
      <w:lang w:val="en-US"/>
    </w:rPr>
  </w:style>
  <w:style w:type="paragraph" w:customStyle="1" w:styleId="Nzevlnku-poslednstrana">
    <w:name w:val="Název článku - poslední strana"/>
    <w:basedOn w:val="Normln"/>
    <w:rsid w:val="0051701F"/>
    <w:pPr>
      <w:pageBreakBefore/>
      <w:spacing w:before="0"/>
      <w:jc w:val="center"/>
    </w:pPr>
    <w:rPr>
      <w:b/>
      <w:sz w:val="28"/>
      <w:szCs w:val="28"/>
    </w:rPr>
  </w:style>
  <w:style w:type="paragraph" w:customStyle="1" w:styleId="Vzorec-vysvtlivky">
    <w:name w:val="Vzorec - vysvětlivky"/>
    <w:basedOn w:val="Normln"/>
    <w:rsid w:val="0051701F"/>
    <w:pPr>
      <w:spacing w:before="0" w:after="0"/>
    </w:pPr>
    <w:rPr>
      <w:lang w:val="en-GB"/>
    </w:rPr>
  </w:style>
  <w:style w:type="paragraph" w:customStyle="1" w:styleId="Odrka2stupn">
    <w:name w:val="Odrážka 2. stupně"/>
    <w:basedOn w:val="Normln"/>
    <w:rsid w:val="0051701F"/>
    <w:pPr>
      <w:numPr>
        <w:numId w:val="13"/>
      </w:numPr>
    </w:pPr>
  </w:style>
  <w:style w:type="paragraph" w:customStyle="1" w:styleId="Abstract-Author">
    <w:name w:val="Abstract - Author"/>
    <w:basedOn w:val="Normln"/>
    <w:rsid w:val="0051701F"/>
    <w:pPr>
      <w:jc w:val="center"/>
    </w:pPr>
    <w:rPr>
      <w:i/>
      <w:szCs w:val="24"/>
    </w:rPr>
  </w:style>
  <w:style w:type="paragraph" w:styleId="Adresanaoblku">
    <w:name w:val="envelope address"/>
    <w:basedOn w:val="Normln"/>
    <w:rsid w:val="008F6120"/>
    <w:pPr>
      <w:framePr w:w="7920" w:h="1980" w:hRule="exact" w:hSpace="141" w:wrap="auto" w:hAnchor="page" w:xAlign="center" w:yAlign="bottom"/>
      <w:overflowPunct w:val="0"/>
      <w:autoSpaceDE w:val="0"/>
      <w:autoSpaceDN w:val="0"/>
      <w:adjustRightInd w:val="0"/>
      <w:spacing w:before="0" w:after="0" w:line="360" w:lineRule="auto"/>
      <w:ind w:left="3969"/>
      <w:jc w:val="left"/>
      <w:textAlignment w:val="baseline"/>
    </w:pPr>
  </w:style>
  <w:style w:type="paragraph" w:styleId="Titulek">
    <w:name w:val="caption"/>
    <w:basedOn w:val="Normln"/>
    <w:next w:val="Normln"/>
    <w:qFormat/>
    <w:rsid w:val="00882404"/>
    <w:pPr>
      <w:keepNext/>
      <w:spacing w:before="240"/>
      <w:jc w:val="left"/>
    </w:pPr>
    <w:rPr>
      <w:rFonts w:ascii="Arial" w:hAnsi="Arial"/>
      <w:b/>
      <w:bCs/>
      <w:sz w:val="22"/>
    </w:rPr>
  </w:style>
  <w:style w:type="character" w:customStyle="1" w:styleId="Nadpis8Char">
    <w:name w:val="Nadpis 8 Char"/>
    <w:link w:val="Nadpis8"/>
    <w:rsid w:val="00275E0A"/>
    <w:rPr>
      <w:i/>
      <w:iCs/>
      <w:sz w:val="24"/>
      <w:szCs w:val="24"/>
    </w:rPr>
  </w:style>
  <w:style w:type="character" w:customStyle="1" w:styleId="Nadpis9Char">
    <w:name w:val="Nadpis 9 Char"/>
    <w:link w:val="Nadpis9"/>
    <w:rsid w:val="00275E0A"/>
    <w:rPr>
      <w:rFonts w:ascii="Arial" w:hAnsi="Arial" w:cs="Arial"/>
      <w:sz w:val="22"/>
      <w:szCs w:val="22"/>
    </w:rPr>
  </w:style>
  <w:style w:type="paragraph" w:styleId="Seznamsodrkami">
    <w:name w:val="List Bullet"/>
    <w:basedOn w:val="Normln"/>
    <w:rsid w:val="00275E0A"/>
    <w:pPr>
      <w:numPr>
        <w:numId w:val="14"/>
      </w:numPr>
      <w:spacing w:before="0" w:line="360" w:lineRule="auto"/>
    </w:pPr>
    <w:rPr>
      <w:szCs w:val="24"/>
    </w:rPr>
  </w:style>
  <w:style w:type="paragraph" w:styleId="Zkladntext">
    <w:name w:val="Body Text"/>
    <w:basedOn w:val="Normln"/>
    <w:link w:val="ZkladntextChar"/>
    <w:rsid w:val="00275E0A"/>
    <w:pPr>
      <w:spacing w:before="0" w:line="360" w:lineRule="auto"/>
    </w:pPr>
    <w:rPr>
      <w:szCs w:val="24"/>
    </w:rPr>
  </w:style>
  <w:style w:type="character" w:customStyle="1" w:styleId="ZkladntextChar">
    <w:name w:val="Základní text Char"/>
    <w:link w:val="Zkladntext"/>
    <w:rsid w:val="00275E0A"/>
    <w:rPr>
      <w:sz w:val="24"/>
      <w:szCs w:val="24"/>
    </w:rPr>
  </w:style>
  <w:style w:type="paragraph" w:styleId="Zkladntext-prvnodsazen">
    <w:name w:val="Body Text First Indent"/>
    <w:basedOn w:val="Zkladntext"/>
    <w:link w:val="Zkladntext-prvnodsazenChar"/>
    <w:rsid w:val="00275E0A"/>
    <w:pPr>
      <w:ind w:firstLine="210"/>
    </w:pPr>
  </w:style>
  <w:style w:type="character" w:customStyle="1" w:styleId="Zkladntext-prvnodsazenChar">
    <w:name w:val="Základní text - první odsazený Char"/>
    <w:link w:val="Zkladntext-prvnodsazen"/>
    <w:rsid w:val="00275E0A"/>
    <w:rPr>
      <w:sz w:val="24"/>
      <w:szCs w:val="24"/>
    </w:rPr>
  </w:style>
  <w:style w:type="table" w:styleId="Mkatabulky">
    <w:name w:val="Table Grid"/>
    <w:basedOn w:val="Normlntabulka"/>
    <w:rsid w:val="00275E0A"/>
    <w:pPr>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stavceCharChar">
    <w:name w:val="Text odstavce Char Char"/>
    <w:rsid w:val="00275E0A"/>
    <w:rPr>
      <w:sz w:val="24"/>
      <w:szCs w:val="24"/>
      <w:lang w:val="cs-CZ" w:eastAsia="cs-CZ" w:bidi="ar-SA"/>
    </w:rPr>
  </w:style>
  <w:style w:type="paragraph" w:customStyle="1" w:styleId="Pklad">
    <w:name w:val="Příklad"/>
    <w:basedOn w:val="Normln"/>
    <w:next w:val="Normln"/>
    <w:rsid w:val="00275E0A"/>
    <w:pPr>
      <w:keepNext/>
      <w:spacing w:before="240" w:line="360" w:lineRule="auto"/>
    </w:pPr>
    <w:rPr>
      <w:b/>
      <w:color w:val="003300"/>
      <w:szCs w:val="24"/>
    </w:rPr>
  </w:style>
  <w:style w:type="paragraph" w:customStyle="1" w:styleId="StylNadpis5">
    <w:name w:val="Styl Nadpis 5"/>
    <w:aliases w:val="Nadpis tabulky + Doleva"/>
    <w:basedOn w:val="Nadpis5"/>
    <w:rsid w:val="00275E0A"/>
    <w:pPr>
      <w:keepLines w:val="0"/>
      <w:numPr>
        <w:numId w:val="0"/>
      </w:numPr>
      <w:tabs>
        <w:tab w:val="num" w:pos="0"/>
        <w:tab w:val="left" w:pos="964"/>
      </w:tabs>
      <w:ind w:left="964" w:hanging="964"/>
      <w:jc w:val="left"/>
    </w:pPr>
    <w:rPr>
      <w:szCs w:val="20"/>
    </w:rPr>
  </w:style>
  <w:style w:type="character" w:styleId="Odkaznakoment">
    <w:name w:val="annotation reference"/>
    <w:uiPriority w:val="99"/>
    <w:semiHidden/>
    <w:unhideWhenUsed/>
    <w:rsid w:val="00275E0A"/>
    <w:rPr>
      <w:sz w:val="16"/>
      <w:szCs w:val="16"/>
    </w:rPr>
  </w:style>
  <w:style w:type="paragraph" w:styleId="Textkomente">
    <w:name w:val="annotation text"/>
    <w:basedOn w:val="Normln"/>
    <w:link w:val="TextkomenteChar"/>
    <w:uiPriority w:val="99"/>
    <w:semiHidden/>
    <w:unhideWhenUsed/>
    <w:rsid w:val="00275E0A"/>
    <w:pPr>
      <w:spacing w:before="0" w:line="360" w:lineRule="auto"/>
    </w:pPr>
    <w:rPr>
      <w:sz w:val="20"/>
    </w:rPr>
  </w:style>
  <w:style w:type="character" w:customStyle="1" w:styleId="TextkomenteChar">
    <w:name w:val="Text komentáře Char"/>
    <w:basedOn w:val="Standardnpsmoodstavce"/>
    <w:link w:val="Textkomente"/>
    <w:uiPriority w:val="99"/>
    <w:semiHidden/>
    <w:rsid w:val="00275E0A"/>
  </w:style>
  <w:style w:type="paragraph" w:styleId="Pedmtkomente">
    <w:name w:val="annotation subject"/>
    <w:basedOn w:val="Textkomente"/>
    <w:next w:val="Textkomente"/>
    <w:link w:val="PedmtkomenteChar"/>
    <w:uiPriority w:val="99"/>
    <w:semiHidden/>
    <w:unhideWhenUsed/>
    <w:rsid w:val="00275E0A"/>
    <w:rPr>
      <w:b/>
      <w:bCs/>
    </w:rPr>
  </w:style>
  <w:style w:type="character" w:customStyle="1" w:styleId="PedmtkomenteChar">
    <w:name w:val="Předmět komentáře Char"/>
    <w:link w:val="Pedmtkomente"/>
    <w:uiPriority w:val="99"/>
    <w:semiHidden/>
    <w:rsid w:val="00275E0A"/>
    <w:rPr>
      <w:b/>
      <w:bCs/>
    </w:rPr>
  </w:style>
  <w:style w:type="character" w:customStyle="1" w:styleId="TextbublinyChar">
    <w:name w:val="Text bubliny Char"/>
    <w:link w:val="Textbubliny"/>
    <w:uiPriority w:val="99"/>
    <w:semiHidden/>
    <w:rsid w:val="00275E0A"/>
    <w:rPr>
      <w:rFonts w:ascii="Tahoma" w:hAnsi="Tahoma" w:cs="Tahoma"/>
      <w:sz w:val="16"/>
      <w:szCs w:val="16"/>
    </w:rPr>
  </w:style>
  <w:style w:type="character" w:customStyle="1" w:styleId="TextodstavceChar1">
    <w:name w:val="Text odstavce Char1"/>
    <w:rsid w:val="00275E0A"/>
    <w:rPr>
      <w:sz w:val="24"/>
    </w:rPr>
  </w:style>
  <w:style w:type="paragraph" w:customStyle="1" w:styleId="Pkladnzev">
    <w:name w:val="Příklad název"/>
    <w:basedOn w:val="Pklad"/>
    <w:next w:val="Normln"/>
    <w:qFormat/>
    <w:rsid w:val="00275E0A"/>
    <w:pPr>
      <w:keepLines/>
      <w:shd w:val="clear" w:color="auto" w:fill="FFFFCC"/>
      <w:spacing w:after="0" w:line="240" w:lineRule="auto"/>
      <w:jc w:val="left"/>
    </w:pPr>
    <w:rPr>
      <w:color w:val="auto"/>
      <w:sz w:val="26"/>
    </w:rPr>
  </w:style>
  <w:style w:type="paragraph" w:styleId="Nadpisobsahu">
    <w:name w:val="TOC Heading"/>
    <w:basedOn w:val="Nadpis1"/>
    <w:next w:val="Normln"/>
    <w:uiPriority w:val="39"/>
    <w:qFormat/>
    <w:rsid w:val="00275E0A"/>
    <w:pPr>
      <w:keepLines/>
      <w:spacing w:before="480" w:after="0" w:line="276" w:lineRule="auto"/>
      <w:jc w:val="left"/>
      <w:outlineLvl w:val="9"/>
    </w:pPr>
    <w:rPr>
      <w:rFonts w:ascii="Cambria" w:hAnsi="Cambria"/>
      <w:color w:val="365F91"/>
      <w:sz w:val="28"/>
      <w:szCs w:val="28"/>
      <w:lang w:eastAsia="en-US"/>
    </w:rPr>
  </w:style>
  <w:style w:type="paragraph" w:styleId="Obsah1">
    <w:name w:val="toc 1"/>
    <w:basedOn w:val="Normln"/>
    <w:next w:val="Normln"/>
    <w:autoRedefine/>
    <w:uiPriority w:val="39"/>
    <w:unhideWhenUsed/>
    <w:rsid w:val="00275E0A"/>
    <w:pPr>
      <w:tabs>
        <w:tab w:val="left" w:pos="440"/>
        <w:tab w:val="right" w:leader="dot" w:pos="9062"/>
      </w:tabs>
      <w:spacing w:before="0"/>
      <w:jc w:val="left"/>
    </w:pPr>
    <w:rPr>
      <w:b/>
      <w:noProof/>
      <w:szCs w:val="24"/>
    </w:rPr>
  </w:style>
  <w:style w:type="paragraph" w:styleId="Obsah2">
    <w:name w:val="toc 2"/>
    <w:basedOn w:val="Normln"/>
    <w:next w:val="Normln"/>
    <w:autoRedefine/>
    <w:uiPriority w:val="39"/>
    <w:unhideWhenUsed/>
    <w:rsid w:val="00275E0A"/>
    <w:pPr>
      <w:tabs>
        <w:tab w:val="left" w:pos="880"/>
        <w:tab w:val="right" w:leader="dot" w:pos="9062"/>
      </w:tabs>
      <w:spacing w:before="0" w:after="40"/>
      <w:ind w:left="426"/>
    </w:pPr>
    <w:rPr>
      <w:szCs w:val="24"/>
    </w:rPr>
  </w:style>
  <w:style w:type="paragraph" w:styleId="Obsah3">
    <w:name w:val="toc 3"/>
    <w:basedOn w:val="Normln"/>
    <w:next w:val="Normln"/>
    <w:autoRedefine/>
    <w:uiPriority w:val="39"/>
    <w:unhideWhenUsed/>
    <w:rsid w:val="00275E0A"/>
    <w:pPr>
      <w:tabs>
        <w:tab w:val="left" w:pos="1701"/>
        <w:tab w:val="right" w:leader="dot" w:pos="9062"/>
      </w:tabs>
      <w:spacing w:before="0" w:after="0"/>
      <w:ind w:left="1701" w:hanging="708"/>
    </w:pPr>
    <w:rPr>
      <w:szCs w:val="24"/>
    </w:rPr>
  </w:style>
  <w:style w:type="paragraph" w:styleId="Odstavecseseznamem">
    <w:name w:val="List Paragraph"/>
    <w:basedOn w:val="Normln"/>
    <w:uiPriority w:val="34"/>
    <w:qFormat/>
    <w:rsid w:val="001A1DDE"/>
    <w:pPr>
      <w:spacing w:before="0"/>
      <w:ind w:left="720"/>
      <w:contextualSpacing/>
    </w:pPr>
    <w:rPr>
      <w:rFonts w:eastAsia="Calibri"/>
      <w:szCs w:val="22"/>
      <w:lang w:eastAsia="en-US"/>
    </w:rPr>
  </w:style>
  <w:style w:type="paragraph" w:customStyle="1" w:styleId="xmsonormal">
    <w:name w:val="x_msonormal"/>
    <w:basedOn w:val="Normln"/>
    <w:rsid w:val="00D65B18"/>
    <w:pPr>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7485">
      <w:bodyDiv w:val="1"/>
      <w:marLeft w:val="0"/>
      <w:marRight w:val="0"/>
      <w:marTop w:val="0"/>
      <w:marBottom w:val="0"/>
      <w:divBdr>
        <w:top w:val="none" w:sz="0" w:space="0" w:color="auto"/>
        <w:left w:val="none" w:sz="0" w:space="0" w:color="auto"/>
        <w:bottom w:val="none" w:sz="0" w:space="0" w:color="auto"/>
        <w:right w:val="none" w:sz="0" w:space="0" w:color="auto"/>
      </w:divBdr>
    </w:div>
    <w:div w:id="176577743">
      <w:bodyDiv w:val="1"/>
      <w:marLeft w:val="0"/>
      <w:marRight w:val="0"/>
      <w:marTop w:val="0"/>
      <w:marBottom w:val="0"/>
      <w:divBdr>
        <w:top w:val="none" w:sz="0" w:space="0" w:color="auto"/>
        <w:left w:val="none" w:sz="0" w:space="0" w:color="auto"/>
        <w:bottom w:val="none" w:sz="0" w:space="0" w:color="auto"/>
        <w:right w:val="none" w:sz="0" w:space="0" w:color="auto"/>
      </w:divBdr>
      <w:divsChild>
        <w:div w:id="706832840">
          <w:marLeft w:val="0"/>
          <w:marRight w:val="0"/>
          <w:marTop w:val="0"/>
          <w:marBottom w:val="0"/>
          <w:divBdr>
            <w:top w:val="none" w:sz="0" w:space="0" w:color="auto"/>
            <w:left w:val="none" w:sz="0" w:space="0" w:color="auto"/>
            <w:bottom w:val="none" w:sz="0" w:space="0" w:color="auto"/>
            <w:right w:val="none" w:sz="0" w:space="0" w:color="auto"/>
          </w:divBdr>
        </w:div>
        <w:div w:id="1284310421">
          <w:marLeft w:val="0"/>
          <w:marRight w:val="0"/>
          <w:marTop w:val="0"/>
          <w:marBottom w:val="0"/>
          <w:divBdr>
            <w:top w:val="none" w:sz="0" w:space="0" w:color="auto"/>
            <w:left w:val="none" w:sz="0" w:space="0" w:color="auto"/>
            <w:bottom w:val="none" w:sz="0" w:space="0" w:color="auto"/>
            <w:right w:val="none" w:sz="0" w:space="0" w:color="auto"/>
          </w:divBdr>
        </w:div>
        <w:div w:id="605843906">
          <w:marLeft w:val="0"/>
          <w:marRight w:val="0"/>
          <w:marTop w:val="0"/>
          <w:marBottom w:val="0"/>
          <w:divBdr>
            <w:top w:val="none" w:sz="0" w:space="0" w:color="auto"/>
            <w:left w:val="none" w:sz="0" w:space="0" w:color="auto"/>
            <w:bottom w:val="none" w:sz="0" w:space="0" w:color="auto"/>
            <w:right w:val="none" w:sz="0" w:space="0" w:color="auto"/>
          </w:divBdr>
        </w:div>
        <w:div w:id="1220822795">
          <w:marLeft w:val="0"/>
          <w:marRight w:val="0"/>
          <w:marTop w:val="0"/>
          <w:marBottom w:val="0"/>
          <w:divBdr>
            <w:top w:val="none" w:sz="0" w:space="0" w:color="auto"/>
            <w:left w:val="none" w:sz="0" w:space="0" w:color="auto"/>
            <w:bottom w:val="none" w:sz="0" w:space="0" w:color="auto"/>
            <w:right w:val="none" w:sz="0" w:space="0" w:color="auto"/>
          </w:divBdr>
        </w:div>
        <w:div w:id="173157846">
          <w:marLeft w:val="0"/>
          <w:marRight w:val="0"/>
          <w:marTop w:val="0"/>
          <w:marBottom w:val="0"/>
          <w:divBdr>
            <w:top w:val="none" w:sz="0" w:space="0" w:color="auto"/>
            <w:left w:val="none" w:sz="0" w:space="0" w:color="auto"/>
            <w:bottom w:val="none" w:sz="0" w:space="0" w:color="auto"/>
            <w:right w:val="none" w:sz="0" w:space="0" w:color="auto"/>
          </w:divBdr>
        </w:div>
      </w:divsChild>
    </w:div>
    <w:div w:id="539174562">
      <w:bodyDiv w:val="1"/>
      <w:marLeft w:val="0"/>
      <w:marRight w:val="0"/>
      <w:marTop w:val="0"/>
      <w:marBottom w:val="0"/>
      <w:divBdr>
        <w:top w:val="none" w:sz="0" w:space="0" w:color="auto"/>
        <w:left w:val="none" w:sz="0" w:space="0" w:color="auto"/>
        <w:bottom w:val="none" w:sz="0" w:space="0" w:color="auto"/>
        <w:right w:val="none" w:sz="0" w:space="0" w:color="auto"/>
      </w:divBdr>
    </w:div>
    <w:div w:id="868684944">
      <w:bodyDiv w:val="1"/>
      <w:marLeft w:val="0"/>
      <w:marRight w:val="0"/>
      <w:marTop w:val="0"/>
      <w:marBottom w:val="0"/>
      <w:divBdr>
        <w:top w:val="none" w:sz="0" w:space="0" w:color="auto"/>
        <w:left w:val="none" w:sz="0" w:space="0" w:color="auto"/>
        <w:bottom w:val="none" w:sz="0" w:space="0" w:color="auto"/>
        <w:right w:val="none" w:sz="0" w:space="0" w:color="auto"/>
      </w:divBdr>
    </w:div>
    <w:div w:id="920872804">
      <w:bodyDiv w:val="1"/>
      <w:marLeft w:val="0"/>
      <w:marRight w:val="0"/>
      <w:marTop w:val="0"/>
      <w:marBottom w:val="0"/>
      <w:divBdr>
        <w:top w:val="none" w:sz="0" w:space="0" w:color="auto"/>
        <w:left w:val="none" w:sz="0" w:space="0" w:color="auto"/>
        <w:bottom w:val="none" w:sz="0" w:space="0" w:color="auto"/>
        <w:right w:val="none" w:sz="0" w:space="0" w:color="auto"/>
      </w:divBdr>
    </w:div>
    <w:div w:id="1061100826">
      <w:bodyDiv w:val="1"/>
      <w:marLeft w:val="0"/>
      <w:marRight w:val="0"/>
      <w:marTop w:val="0"/>
      <w:marBottom w:val="0"/>
      <w:divBdr>
        <w:top w:val="none" w:sz="0" w:space="0" w:color="auto"/>
        <w:left w:val="none" w:sz="0" w:space="0" w:color="auto"/>
        <w:bottom w:val="none" w:sz="0" w:space="0" w:color="auto"/>
        <w:right w:val="none" w:sz="0" w:space="0" w:color="auto"/>
      </w:divBdr>
    </w:div>
    <w:div w:id="1204713980">
      <w:bodyDiv w:val="1"/>
      <w:marLeft w:val="0"/>
      <w:marRight w:val="0"/>
      <w:marTop w:val="0"/>
      <w:marBottom w:val="0"/>
      <w:divBdr>
        <w:top w:val="none" w:sz="0" w:space="0" w:color="auto"/>
        <w:left w:val="none" w:sz="0" w:space="0" w:color="auto"/>
        <w:bottom w:val="none" w:sz="0" w:space="0" w:color="auto"/>
        <w:right w:val="none" w:sz="0" w:space="0" w:color="auto"/>
      </w:divBdr>
      <w:divsChild>
        <w:div w:id="1113138413">
          <w:marLeft w:val="0"/>
          <w:marRight w:val="0"/>
          <w:marTop w:val="0"/>
          <w:marBottom w:val="0"/>
          <w:divBdr>
            <w:top w:val="none" w:sz="0" w:space="0" w:color="auto"/>
            <w:left w:val="none" w:sz="0" w:space="0" w:color="auto"/>
            <w:bottom w:val="none" w:sz="0" w:space="0" w:color="auto"/>
            <w:right w:val="none" w:sz="0" w:space="0" w:color="auto"/>
          </w:divBdr>
        </w:div>
        <w:div w:id="890271531">
          <w:marLeft w:val="0"/>
          <w:marRight w:val="0"/>
          <w:marTop w:val="0"/>
          <w:marBottom w:val="0"/>
          <w:divBdr>
            <w:top w:val="none" w:sz="0" w:space="0" w:color="auto"/>
            <w:left w:val="none" w:sz="0" w:space="0" w:color="auto"/>
            <w:bottom w:val="none" w:sz="0" w:space="0" w:color="auto"/>
            <w:right w:val="none" w:sz="0" w:space="0" w:color="auto"/>
          </w:divBdr>
        </w:div>
        <w:div w:id="1589802431">
          <w:marLeft w:val="0"/>
          <w:marRight w:val="0"/>
          <w:marTop w:val="0"/>
          <w:marBottom w:val="0"/>
          <w:divBdr>
            <w:top w:val="none" w:sz="0" w:space="0" w:color="auto"/>
            <w:left w:val="none" w:sz="0" w:space="0" w:color="auto"/>
            <w:bottom w:val="none" w:sz="0" w:space="0" w:color="auto"/>
            <w:right w:val="none" w:sz="0" w:space="0" w:color="auto"/>
          </w:divBdr>
        </w:div>
        <w:div w:id="1200513375">
          <w:marLeft w:val="0"/>
          <w:marRight w:val="0"/>
          <w:marTop w:val="0"/>
          <w:marBottom w:val="0"/>
          <w:divBdr>
            <w:top w:val="none" w:sz="0" w:space="0" w:color="auto"/>
            <w:left w:val="none" w:sz="0" w:space="0" w:color="auto"/>
            <w:bottom w:val="none" w:sz="0" w:space="0" w:color="auto"/>
            <w:right w:val="none" w:sz="0" w:space="0" w:color="auto"/>
          </w:divBdr>
        </w:div>
        <w:div w:id="263534431">
          <w:marLeft w:val="0"/>
          <w:marRight w:val="0"/>
          <w:marTop w:val="0"/>
          <w:marBottom w:val="0"/>
          <w:divBdr>
            <w:top w:val="none" w:sz="0" w:space="0" w:color="auto"/>
            <w:left w:val="none" w:sz="0" w:space="0" w:color="auto"/>
            <w:bottom w:val="none" w:sz="0" w:space="0" w:color="auto"/>
            <w:right w:val="none" w:sz="0" w:space="0" w:color="auto"/>
          </w:divBdr>
        </w:div>
      </w:divsChild>
    </w:div>
    <w:div w:id="1266353074">
      <w:bodyDiv w:val="1"/>
      <w:marLeft w:val="0"/>
      <w:marRight w:val="0"/>
      <w:marTop w:val="0"/>
      <w:marBottom w:val="0"/>
      <w:divBdr>
        <w:top w:val="none" w:sz="0" w:space="0" w:color="auto"/>
        <w:left w:val="none" w:sz="0" w:space="0" w:color="auto"/>
        <w:bottom w:val="none" w:sz="0" w:space="0" w:color="auto"/>
        <w:right w:val="none" w:sz="0" w:space="0" w:color="auto"/>
      </w:divBdr>
    </w:div>
    <w:div w:id="1540437900">
      <w:bodyDiv w:val="1"/>
      <w:marLeft w:val="0"/>
      <w:marRight w:val="0"/>
      <w:marTop w:val="0"/>
      <w:marBottom w:val="0"/>
      <w:divBdr>
        <w:top w:val="none" w:sz="0" w:space="0" w:color="auto"/>
        <w:left w:val="none" w:sz="0" w:space="0" w:color="auto"/>
        <w:bottom w:val="none" w:sz="0" w:space="0" w:color="auto"/>
        <w:right w:val="none" w:sz="0" w:space="0" w:color="auto"/>
      </w:divBdr>
    </w:div>
    <w:div w:id="2053505065">
      <w:bodyDiv w:val="1"/>
      <w:marLeft w:val="0"/>
      <w:marRight w:val="0"/>
      <w:marTop w:val="0"/>
      <w:marBottom w:val="0"/>
      <w:divBdr>
        <w:top w:val="none" w:sz="0" w:space="0" w:color="auto"/>
        <w:left w:val="none" w:sz="0" w:space="0" w:color="auto"/>
        <w:bottom w:val="none" w:sz="0" w:space="0" w:color="auto"/>
        <w:right w:val="none" w:sz="0" w:space="0" w:color="auto"/>
      </w:divBdr>
      <w:divsChild>
        <w:div w:id="65998988">
          <w:marLeft w:val="0"/>
          <w:marRight w:val="0"/>
          <w:marTop w:val="0"/>
          <w:marBottom w:val="0"/>
          <w:divBdr>
            <w:top w:val="none" w:sz="0" w:space="0" w:color="auto"/>
            <w:left w:val="none" w:sz="0" w:space="0" w:color="auto"/>
            <w:bottom w:val="none" w:sz="0" w:space="0" w:color="auto"/>
            <w:right w:val="none" w:sz="0" w:space="0" w:color="auto"/>
          </w:divBdr>
        </w:div>
        <w:div w:id="1565487133">
          <w:marLeft w:val="0"/>
          <w:marRight w:val="0"/>
          <w:marTop w:val="0"/>
          <w:marBottom w:val="0"/>
          <w:divBdr>
            <w:top w:val="none" w:sz="0" w:space="0" w:color="auto"/>
            <w:left w:val="none" w:sz="0" w:space="0" w:color="auto"/>
            <w:bottom w:val="none" w:sz="0" w:space="0" w:color="auto"/>
            <w:right w:val="none" w:sz="0" w:space="0" w:color="auto"/>
          </w:divBdr>
        </w:div>
        <w:div w:id="824593392">
          <w:marLeft w:val="0"/>
          <w:marRight w:val="0"/>
          <w:marTop w:val="0"/>
          <w:marBottom w:val="0"/>
          <w:divBdr>
            <w:top w:val="none" w:sz="0" w:space="0" w:color="auto"/>
            <w:left w:val="none" w:sz="0" w:space="0" w:color="auto"/>
            <w:bottom w:val="none" w:sz="0" w:space="0" w:color="auto"/>
            <w:right w:val="none" w:sz="0" w:space="0" w:color="auto"/>
          </w:divBdr>
        </w:div>
        <w:div w:id="1333415482">
          <w:marLeft w:val="0"/>
          <w:marRight w:val="0"/>
          <w:marTop w:val="0"/>
          <w:marBottom w:val="0"/>
          <w:divBdr>
            <w:top w:val="none" w:sz="0" w:space="0" w:color="auto"/>
            <w:left w:val="none" w:sz="0" w:space="0" w:color="auto"/>
            <w:bottom w:val="none" w:sz="0" w:space="0" w:color="auto"/>
            <w:right w:val="none" w:sz="0" w:space="0" w:color="auto"/>
          </w:divBdr>
        </w:div>
        <w:div w:id="507326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1D246-71BF-4C21-8412-E17BB3C43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1723</TotalTime>
  <Pages>5</Pages>
  <Words>1945</Words>
  <Characters>11481</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Časopis oceňování - vzorový příspěvek</vt:lpstr>
    </vt:vector>
  </TitlesOfParts>
  <Company>VŠE</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Časopis oceňování - vzorový příspěvek</dc:title>
  <dc:creator>Miloš Mařík</dc:creator>
  <cp:lastModifiedBy>Pavla Maříková</cp:lastModifiedBy>
  <cp:revision>92</cp:revision>
  <cp:lastPrinted>2004-11-10T11:54:00Z</cp:lastPrinted>
  <dcterms:created xsi:type="dcterms:W3CDTF">2018-08-25T15:40:00Z</dcterms:created>
  <dcterms:modified xsi:type="dcterms:W3CDTF">2022-08-09T16:51:00Z</dcterms:modified>
</cp:coreProperties>
</file>